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57" w:rsidRPr="00783F57" w:rsidRDefault="00783F57" w:rsidP="00783F57">
      <w:pPr>
        <w:tabs>
          <w:tab w:val="left" w:pos="2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783F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БРЯНСКАЯ ОБЛАСТЬ</w:t>
      </w:r>
    </w:p>
    <w:p w:rsidR="00783F57" w:rsidRPr="00783F57" w:rsidRDefault="00783F57" w:rsidP="00783F57">
      <w:pPr>
        <w:tabs>
          <w:tab w:val="left" w:pos="2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3F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БРАСОВСКИЙ РАЙОН</w:t>
      </w:r>
    </w:p>
    <w:p w:rsidR="00783F57" w:rsidRPr="00783F57" w:rsidRDefault="00783F57" w:rsidP="00783F57">
      <w:pPr>
        <w:tabs>
          <w:tab w:val="left" w:pos="20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F57" w:rsidRPr="00783F57" w:rsidRDefault="00783F57" w:rsidP="00783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83F57">
        <w:rPr>
          <w:rFonts w:ascii="Times New Roman" w:eastAsia="Times New Roman" w:hAnsi="Times New Roman" w:cs="Times New Roman"/>
          <w:sz w:val="36"/>
          <w:szCs w:val="36"/>
          <w:lang w:eastAsia="ru-RU"/>
        </w:rPr>
        <w:t>СНЫТКИНСКАЯ СЕЛЬСКАЯ АДМИНИСТРАЦИЯ</w:t>
      </w:r>
    </w:p>
    <w:p w:rsidR="00783F57" w:rsidRPr="00783F57" w:rsidRDefault="00783F57" w:rsidP="00783F57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F57" w:rsidRPr="00783F57" w:rsidRDefault="00783F57" w:rsidP="00783F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3F57" w:rsidRPr="00783F57" w:rsidRDefault="00783F57" w:rsidP="00783F57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3F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83F57" w:rsidRPr="00783F57" w:rsidRDefault="00783F57" w:rsidP="00783F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3F57" w:rsidRPr="00783F57" w:rsidRDefault="00783F57" w:rsidP="0078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апреля 2020 года  № 11</w:t>
      </w:r>
    </w:p>
    <w:p w:rsidR="00783F57" w:rsidRPr="00783F57" w:rsidRDefault="00783F57" w:rsidP="0078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8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78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Сныткино</w:t>
      </w:r>
      <w:proofErr w:type="spellEnd"/>
      <w:r w:rsidRPr="0078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60A6" w:rsidRDefault="00EC60A6" w:rsidP="008308C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8308CC" w:rsidRPr="00783F57" w:rsidRDefault="008308CC" w:rsidP="00783F5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 утверждении Порядка формирования</w:t>
      </w:r>
    </w:p>
    <w:p w:rsidR="008308CC" w:rsidRPr="00783F57" w:rsidRDefault="008308CC" w:rsidP="00783F5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перечня налоговых расходов и оценки</w:t>
      </w:r>
    </w:p>
    <w:p w:rsidR="00EC60A6" w:rsidRPr="00783F57" w:rsidRDefault="008308CC" w:rsidP="00783F5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налоговых расходов </w:t>
      </w:r>
      <w:proofErr w:type="spellStart"/>
      <w:r w:rsid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Сныткинского</w:t>
      </w:r>
      <w:proofErr w:type="spellEnd"/>
      <w:r w:rsidR="00EC60A6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="00EC60A6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сельского</w:t>
      </w:r>
      <w:proofErr w:type="gramEnd"/>
      <w:r w:rsidR="00EC60A6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EC60A6" w:rsidRPr="00783F57" w:rsidRDefault="00EC60A6" w:rsidP="00783F5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</w:t>
      </w:r>
      <w:proofErr w:type="spellStart"/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Брасовского</w:t>
      </w:r>
      <w:proofErr w:type="spellEnd"/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муниципального района </w:t>
      </w:r>
    </w:p>
    <w:p w:rsidR="008308CC" w:rsidRPr="00783F57" w:rsidRDefault="00EC60A6" w:rsidP="00783F5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Брянской области </w:t>
      </w:r>
    </w:p>
    <w:p w:rsidR="00EC60A6" w:rsidRPr="00783F57" w:rsidRDefault="00EC60A6" w:rsidP="008308CC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8308CC" w:rsidRPr="00783F57" w:rsidRDefault="00BB1283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</w:t>
      </w:r>
      <w:r w:rsidR="008308C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со статьей 174.3 Бюджетного кодекса Российской Федерации,</w:t>
      </w:r>
      <w:r w:rsidR="00EC60A6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CC2483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образований», </w:t>
      </w:r>
      <w:proofErr w:type="spellStart"/>
      <w:r w:rsid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Сныткинская</w:t>
      </w:r>
      <w:proofErr w:type="spellEnd"/>
      <w:r w:rsidR="00EC60A6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8308C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сельская администрация </w:t>
      </w:r>
      <w:proofErr w:type="spellStart"/>
      <w:r w:rsidR="00EC60A6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Брасовского</w:t>
      </w:r>
      <w:proofErr w:type="spellEnd"/>
      <w:r w:rsidR="00EC60A6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муниципального </w:t>
      </w:r>
      <w:r w:rsidR="008308C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района Брянской области постановляет:</w:t>
      </w:r>
    </w:p>
    <w:p w:rsidR="00EC60A6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</w:t>
      </w:r>
      <w:r w:rsidR="00EC60A6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Утвердить </w:t>
      </w:r>
      <w:r w:rsidR="009726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прилагаемый </w:t>
      </w:r>
      <w:hyperlink r:id="rId7" w:anchor="Par28" w:history="1">
        <w:proofErr w:type="gramStart"/>
        <w:r w:rsidR="00783F57" w:rsidRPr="00BB128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</w:t>
        </w:r>
        <w:proofErr w:type="gramEnd"/>
      </w:hyperlink>
      <w:r w:rsidR="00EC60A6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орядок формирования перечня налоговых расходов и оценки налоговых расходов </w:t>
      </w:r>
      <w:proofErr w:type="spellStart"/>
      <w:r w:rsid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Сныткинского</w:t>
      </w:r>
      <w:proofErr w:type="spellEnd"/>
      <w:r w:rsidR="00EC60A6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 </w:t>
      </w:r>
      <w:proofErr w:type="spellStart"/>
      <w:r w:rsidR="00EC60A6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Брасовского</w:t>
      </w:r>
      <w:proofErr w:type="spellEnd"/>
      <w:r w:rsidR="00EC60A6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муниципального района Брянской области</w:t>
      </w:r>
      <w:r w:rsidR="00BB12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EC60A6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CC2483" w:rsidRPr="00783F57" w:rsidRDefault="00CC2483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</w:t>
      </w:r>
      <w:r w:rsidR="00BB12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Признать утратившим силу постановление </w:t>
      </w:r>
      <w:proofErr w:type="spellStart"/>
      <w:r w:rsid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Сныткинской</w:t>
      </w:r>
      <w:proofErr w:type="spellEnd"/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сельской администрации  от</w:t>
      </w:r>
      <w:r w:rsidR="00BB12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20.10.2014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года №</w:t>
      </w:r>
      <w:r w:rsidR="00BB12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21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«Об утверждении порядка оценки эффективности предоставленных и планируемых к предоставлению налоговых льгот»</w:t>
      </w:r>
      <w:r w:rsidR="00BB12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8308CC" w:rsidRPr="00783F57" w:rsidRDefault="00EC60A6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="008308C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</w:t>
      </w:r>
      <w:r w:rsidR="00BB12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</w:t>
      </w:r>
      <w:proofErr w:type="spellStart"/>
      <w:r w:rsid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Сныткинского</w:t>
      </w:r>
      <w:proofErr w:type="spellEnd"/>
      <w:r w:rsidR="00EC60A6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сети Интернет.</w:t>
      </w:r>
    </w:p>
    <w:p w:rsidR="00EC60A6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 </w:t>
      </w:r>
      <w:r w:rsidR="00BB12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Контроль за</w:t>
      </w:r>
      <w:proofErr w:type="gramEnd"/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Глава администрации</w:t>
      </w:r>
      <w:r w:rsidR="00EC60A6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  <w:r w:rsidR="00E61D9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                                                 А.В. </w:t>
      </w:r>
      <w:proofErr w:type="spellStart"/>
      <w:r w:rsidR="00E61D9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Вдовидченко</w:t>
      </w:r>
      <w:proofErr w:type="spellEnd"/>
      <w:r w:rsidR="00EC60A6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EC60A6" w:rsidRPr="00783F57" w:rsidRDefault="00EC60A6" w:rsidP="00783F57">
      <w:pPr>
        <w:spacing w:after="0" w:line="238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F57" w:rsidRDefault="00783F57" w:rsidP="00783F57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83F57" w:rsidRDefault="00783F57" w:rsidP="00783F57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402A4" w:rsidRDefault="00B402A4" w:rsidP="00783F57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8308CC" w:rsidRPr="00783F57" w:rsidRDefault="008308CC" w:rsidP="00783F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Утвержден</w:t>
      </w:r>
    </w:p>
    <w:p w:rsidR="008308CC" w:rsidRPr="00783F57" w:rsidRDefault="00EC60A6" w:rsidP="00783F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r w:rsidR="008308CC" w:rsidRPr="00783F5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остановлением</w:t>
      </w:r>
      <w:r w:rsidRPr="00783F5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="00783F5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Сныткинской</w:t>
      </w:r>
      <w:proofErr w:type="spellEnd"/>
    </w:p>
    <w:p w:rsidR="008308CC" w:rsidRPr="00783F57" w:rsidRDefault="008308CC" w:rsidP="00783F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сельской администрации</w:t>
      </w:r>
      <w:r w:rsidR="00EC60A6" w:rsidRPr="00783F5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783F5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от </w:t>
      </w:r>
      <w:r w:rsidR="00E61D9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20.04.2020.г </w:t>
      </w:r>
      <w:r w:rsidRPr="00783F5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№</w:t>
      </w:r>
      <w:r w:rsidR="00E61D9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11</w:t>
      </w:r>
    </w:p>
    <w:p w:rsidR="00783F57" w:rsidRDefault="00783F57" w:rsidP="00783F57">
      <w:pPr>
        <w:spacing w:after="0" w:line="23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308CC" w:rsidRPr="00783F57" w:rsidRDefault="00BC2566" w:rsidP="00783F57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hyperlink r:id="rId8" w:anchor="Par28" w:history="1">
        <w:proofErr w:type="gramStart"/>
        <w:r w:rsidR="008308CC" w:rsidRPr="00BB128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</w:t>
        </w:r>
        <w:proofErr w:type="gramEnd"/>
      </w:hyperlink>
      <w:r w:rsidR="008308C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орядок</w:t>
      </w:r>
    </w:p>
    <w:p w:rsidR="0080213B" w:rsidRPr="00783F57" w:rsidRDefault="008308CC" w:rsidP="00783F57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формирования перечня налоговых расходов и оценки налоговых расходов</w:t>
      </w:r>
      <w:r w:rsidR="0080213B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Сныткинского</w:t>
      </w:r>
      <w:proofErr w:type="spellEnd"/>
      <w:r w:rsidR="0080213B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</w:t>
      </w:r>
      <w:r w:rsid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80213B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</w:t>
      </w:r>
      <w:proofErr w:type="spellStart"/>
      <w:r w:rsidR="0080213B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Брасовского</w:t>
      </w:r>
      <w:proofErr w:type="spellEnd"/>
      <w:r w:rsidR="0080213B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муниципального района</w:t>
      </w:r>
      <w:r w:rsid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80213B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Брянской области </w:t>
      </w:r>
    </w:p>
    <w:p w:rsidR="008308CC" w:rsidRPr="00783F57" w:rsidRDefault="008308CC" w:rsidP="00783F57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I. Общие положения</w:t>
      </w: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Настоящий Порядок определяют правила формирования перечня налоговых расходов (далее – перечень) и оценки налоговых расходов (далее – оценка)</w:t>
      </w:r>
      <w:r w:rsidR="0080213B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</w:t>
      </w:r>
      <w:proofErr w:type="spellStart"/>
      <w:r w:rsid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Сныткинского</w:t>
      </w:r>
      <w:proofErr w:type="spellEnd"/>
      <w:r w:rsidR="0080213B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 </w:t>
      </w:r>
      <w:proofErr w:type="spellStart"/>
      <w:r w:rsidR="0080213B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Брасовского</w:t>
      </w:r>
      <w:proofErr w:type="spellEnd"/>
      <w:r w:rsidR="0080213B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муниципального района Брянской области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(далее</w:t>
      </w:r>
      <w:r w:rsidR="00E61D9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r w:rsidR="0080213B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поселения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).</w:t>
      </w: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Налоговые расходы </w:t>
      </w:r>
      <w:r w:rsidR="0080213B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выпадающие доходы бюджета </w:t>
      </w:r>
      <w:r w:rsidR="0080213B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80213B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(или) целями социально-экономической политики </w:t>
      </w:r>
      <w:r w:rsidR="009726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не относящимися к муниципальным программам.</w:t>
      </w: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Перечень налоговых расходов </w:t>
      </w:r>
      <w:r w:rsidR="0080213B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содержит сведения о распределении налоговых расходов </w:t>
      </w:r>
      <w:r w:rsidR="0080213B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с целями муниципальных программ и их структурных элементов и (или) целями социально-экономической политики </w:t>
      </w:r>
      <w:r w:rsidR="00E61D9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не относящимися к муниципальным программам </w:t>
      </w:r>
      <w:r w:rsidR="00E61D9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а также о кураторах налоговых расходов.</w:t>
      </w:r>
    </w:p>
    <w:p w:rsidR="008308CC" w:rsidRPr="00783F57" w:rsidRDefault="009726AD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Куратор</w:t>
      </w:r>
      <w:r w:rsidR="008308C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налоговых расходов-орган местного самоуправления, (организация), ответственный в соответствии с полномочиями, установленными нормативными правовыми актами </w:t>
      </w:r>
      <w:r w:rsid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="008308C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за достижение соответствующих налоговому расходу целей муниципальных программ </w:t>
      </w:r>
      <w:r w:rsidR="00315C6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</w:t>
      </w:r>
      <w:r w:rsidR="008308C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(или) целей социально-экономической политики </w:t>
      </w:r>
      <w:r w:rsidR="00B402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="008308C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не относящихся к муниципальным программам </w:t>
      </w:r>
      <w:r w:rsidR="00315C6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="008308C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proofErr w:type="gramEnd"/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 Перечень налоговых расходов (налоговых льгот) </w:t>
      </w:r>
      <w:r w:rsidR="00315C6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включает все налоговые расходы (налоговые льготы), установленные нормативными правовыми актами </w:t>
      </w:r>
      <w:r w:rsidR="00315C6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</w: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 Налоговые расходы (налоговые льготы), соответствующие целям социально-экономической политики </w:t>
      </w:r>
      <w:r w:rsidR="00315C6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</w:t>
      </w:r>
      <w:r w:rsid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реализуемые в рамках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нескольких муниципальных программ </w:t>
      </w:r>
      <w:r w:rsidR="00315C6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относятся к нераспределенным налоговым расходам (налоговым льготам).</w:t>
      </w: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</w:t>
      </w:r>
    </w:p>
    <w:p w:rsidR="008308CC" w:rsidRDefault="008308CC" w:rsidP="00783F57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9. </w:t>
      </w:r>
      <w:proofErr w:type="gramStart"/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Нормативные характеристики налоговых расходов </w:t>
      </w:r>
      <w:r w:rsidR="00315C6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r w:rsidR="00E61D9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 </w:t>
      </w:r>
      <w:hyperlink r:id="rId9" w:anchor="Par133" w:history="1">
        <w:r w:rsidRPr="00783F57">
          <w:rPr>
            <w:rFonts w:ascii="Times New Roman" w:eastAsia="Times New Roman" w:hAnsi="Times New Roman" w:cs="Times New Roman"/>
            <w:color w:val="014591"/>
            <w:sz w:val="28"/>
            <w:szCs w:val="28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proofErr w:type="gramEnd"/>
    </w:p>
    <w:p w:rsidR="00783F57" w:rsidRPr="00783F57" w:rsidRDefault="00783F57" w:rsidP="00783F57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8308CC" w:rsidRDefault="008308CC" w:rsidP="00783F57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10.Фискальные характеристики налоговых расходов </w:t>
      </w:r>
      <w:r w:rsidR="00315C6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 </w:t>
      </w:r>
      <w:hyperlink r:id="rId10" w:anchor="Par133" w:history="1">
        <w:r w:rsidRPr="00783F57">
          <w:rPr>
            <w:rFonts w:ascii="Times New Roman" w:eastAsia="Times New Roman" w:hAnsi="Times New Roman" w:cs="Times New Roman"/>
            <w:color w:val="014591"/>
            <w:sz w:val="28"/>
            <w:szCs w:val="28"/>
            <w:u w:val="single"/>
            <w:bdr w:val="none" w:sz="0" w:space="0" w:color="auto" w:frame="1"/>
            <w:lang w:eastAsia="ru-RU"/>
          </w:rPr>
          <w:t>приложением</w:t>
        </w:r>
      </w:hyperlink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к настоящему Порядку.</w:t>
      </w:r>
    </w:p>
    <w:p w:rsidR="00783F57" w:rsidRPr="00783F57" w:rsidRDefault="00783F57" w:rsidP="00783F57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8308CC" w:rsidRDefault="008308CC" w:rsidP="00783F57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11.Целевые характеристики налоговых расходов </w:t>
      </w:r>
      <w:r w:rsidR="00315C6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 </w:t>
      </w:r>
      <w:hyperlink r:id="rId11" w:anchor="Par133" w:history="1">
        <w:r w:rsidRPr="00783F57">
          <w:rPr>
            <w:rFonts w:ascii="Times New Roman" w:eastAsia="Times New Roman" w:hAnsi="Times New Roman" w:cs="Times New Roman"/>
            <w:color w:val="014591"/>
            <w:sz w:val="28"/>
            <w:szCs w:val="28"/>
            <w:u w:val="single"/>
            <w:bdr w:val="none" w:sz="0" w:space="0" w:color="auto" w:frame="1"/>
            <w:lang w:eastAsia="ru-RU"/>
          </w:rPr>
          <w:t>приложением</w:t>
        </w:r>
      </w:hyperlink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к настоящему Порядку.</w:t>
      </w:r>
    </w:p>
    <w:p w:rsidR="00783F57" w:rsidRPr="00783F57" w:rsidRDefault="00783F57" w:rsidP="00783F57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12.Оценка налоговых расходов </w:t>
      </w:r>
      <w:r w:rsidR="00315C6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r w:rsid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комплекс мероприятий по оценке объемов налоговых расходов </w:t>
      </w:r>
      <w:r w:rsid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315C6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13. Оценка объемов налоговых расходов </w:t>
      </w:r>
      <w:r w:rsidR="00315C6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 -</w:t>
      </w:r>
      <w:r w:rsid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определение объемов выпадающих доходов бюджетов </w:t>
      </w:r>
      <w:r w:rsidR="00315C6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обусловленных льготами, предоставленными плательщикам.</w:t>
      </w: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14. Оценка эффективности налоговых расходов </w:t>
      </w:r>
      <w:r w:rsidR="00315C6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r w:rsid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315C6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15. Социальные налоговые расходы </w:t>
      </w:r>
      <w:r w:rsidR="00315C6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r w:rsid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целевая категория налоговых расходов </w:t>
      </w:r>
      <w:r w:rsidR="00315C6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обусловленных необходимостью обеспечения социальной защиты (поддержки) населения.</w:t>
      </w: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16. Стимулирующие налоговые расходы </w:t>
      </w:r>
      <w:r w:rsidR="00315C6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r w:rsid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целевая категория налоговых расходов </w:t>
      </w:r>
      <w:r w:rsid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бюджетов </w:t>
      </w:r>
      <w:r w:rsidR="00E61D9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17. Технические налоговые расходы </w:t>
      </w:r>
      <w:r w:rsidR="00315C6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r w:rsid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целевая категория налоговых расходов </w:t>
      </w:r>
      <w:r w:rsid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</w:t>
      </w:r>
      <w:r w:rsid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18. В целях оценки налоговых расходов </w:t>
      </w:r>
      <w:proofErr w:type="spellStart"/>
      <w:r w:rsid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Сныткинская</w:t>
      </w:r>
      <w:proofErr w:type="spellEnd"/>
      <w:r w:rsidR="00315C6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сельская администрация </w:t>
      </w: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а) формирует перечень налоговых расходов </w:t>
      </w:r>
      <w:r w:rsidR="00962E78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б)</w:t>
      </w:r>
      <w:r w:rsid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формирует оценку объемов налоговых расходов </w:t>
      </w:r>
      <w:r w:rsidR="00962E78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отчетный финансовый год, а также оценку объемов налоговых расходов </w:t>
      </w:r>
      <w:r w:rsidR="00962E78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текущий финансовый год, очередной финансовый год и плановый период;</w:t>
      </w: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в) осуществляет обобщение </w:t>
      </w:r>
      <w:proofErr w:type="gramStart"/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результатов оценки эффективности налоговых расходов </w:t>
      </w:r>
      <w:r w:rsidR="00962E78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proofErr w:type="gramEnd"/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19. В целях оценки налоговых расходов </w:t>
      </w:r>
      <w:r w:rsidR="00962E78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налоговый орган формирует, и представляют в </w:t>
      </w:r>
      <w:proofErr w:type="spellStart"/>
      <w:r w:rsidR="00E61D9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Сныткинскую</w:t>
      </w:r>
      <w:proofErr w:type="spellEnd"/>
      <w:r w:rsidR="00962E78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сельскую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администрацию в отношении каждого налогового расхода информацию о фискальных характеристиках налоговых расходов </w:t>
      </w:r>
      <w:r w:rsidR="00962E78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отчетный финансовый год, а также информацию о стимулирующих налоговых расходах </w:t>
      </w:r>
      <w:r w:rsidR="00962E78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6 лет, предшествующих отчетному финансовому году.</w:t>
      </w: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20. В целях оценки налоговых расходов </w:t>
      </w:r>
      <w:r w:rsidR="00962E78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кураторы налоговых расходов:</w:t>
      </w:r>
    </w:p>
    <w:p w:rsidR="008308CC" w:rsidRPr="00783F57" w:rsidRDefault="008308CC" w:rsidP="00783F57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а) формируют информацию о нормативных, целевых и фискальных характеристиках налоговых расходов </w:t>
      </w:r>
      <w:r w:rsidR="00E61D9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предусмотренную </w:t>
      </w:r>
      <w:hyperlink r:id="rId12" w:anchor="Par133" w:history="1">
        <w:r w:rsidRPr="00783F57">
          <w:rPr>
            <w:rFonts w:ascii="Times New Roman" w:eastAsia="Times New Roman" w:hAnsi="Times New Roman" w:cs="Times New Roman"/>
            <w:color w:val="014591"/>
            <w:sz w:val="28"/>
            <w:szCs w:val="28"/>
            <w:u w:val="single"/>
            <w:bdr w:val="none" w:sz="0" w:space="0" w:color="auto" w:frame="1"/>
            <w:lang w:eastAsia="ru-RU"/>
          </w:rPr>
          <w:t>приложением</w:t>
        </w:r>
      </w:hyperlink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к настоящему Порядку;</w:t>
      </w: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осуществляют оценку эффективности каждого курируемого налогового расхода </w:t>
      </w:r>
      <w:r w:rsidR="00962E78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направляют результаты такой оценки в </w:t>
      </w:r>
      <w:r w:rsidR="00962E78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финансовый отдел администрации района.</w:t>
      </w:r>
    </w:p>
    <w:p w:rsidR="008308CC" w:rsidRPr="00783F57" w:rsidRDefault="008308CC" w:rsidP="00783F57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II. Формирование перечня налоговых расходов</w:t>
      </w:r>
    </w:p>
    <w:p w:rsidR="008308CC" w:rsidRDefault="009726AD" w:rsidP="00783F57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 w:rsidR="00582CA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оселения</w:t>
      </w:r>
    </w:p>
    <w:p w:rsidR="009726AD" w:rsidRDefault="009726AD" w:rsidP="009726AD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21. </w:t>
      </w:r>
      <w:r w:rsidRPr="009726AD">
        <w:rPr>
          <w:rFonts w:ascii="Times New Roman" w:eastAsia="Calibri" w:hAnsi="Times New Roman" w:cs="Times New Roman"/>
          <w:color w:val="242424"/>
          <w:sz w:val="28"/>
          <w:szCs w:val="28"/>
        </w:rPr>
        <w:t>Проект перечня налоговых расходов поселения на очередной финансовый год и плановый период (далее-проект перечня налоговых расходов) формируется администрацией ежегодно до 30 сен</w:t>
      </w:r>
      <w:r>
        <w:rPr>
          <w:rFonts w:ascii="Times New Roman" w:eastAsia="Calibri" w:hAnsi="Times New Roman" w:cs="Times New Roman"/>
          <w:color w:val="242424"/>
          <w:sz w:val="28"/>
          <w:szCs w:val="28"/>
        </w:rPr>
        <w:t>тября текущего финансового года.</w:t>
      </w:r>
    </w:p>
    <w:p w:rsidR="008308CC" w:rsidRPr="00783F57" w:rsidRDefault="009726AD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="008308C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Перечень налоговых расходов </w:t>
      </w:r>
      <w:r w:rsidR="00582CA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="008308C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очередной финансовый год формируется до 15 ноября</w:t>
      </w:r>
      <w:r w:rsidR="00C74DF8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8308C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текущего финансового года и утверждается распоряжением администрации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уточнения структурных элементов муниципальных программ </w:t>
      </w:r>
      <w:r w:rsidR="00C74DF8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в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:rsidR="008308CC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2</w:t>
      </w:r>
      <w:r w:rsidR="009726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В срок, не позднее 15 рабочих дней после завершения процедур, установленных в пункте 2</w:t>
      </w:r>
      <w:r w:rsidR="00A20FF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настоящего Порядка, перечень налоговых расходов </w:t>
      </w:r>
      <w:r w:rsidR="00C74DF8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размещается на официальном сайте </w:t>
      </w:r>
      <w:proofErr w:type="spellStart"/>
      <w:r w:rsid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Сныткинской</w:t>
      </w:r>
      <w:proofErr w:type="spellEnd"/>
      <w:r w:rsidR="00C74DF8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сельской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администрации  в информационно-телекоммуникационной сети «Интернет».</w:t>
      </w:r>
    </w:p>
    <w:p w:rsidR="009726AD" w:rsidRPr="009726AD" w:rsidRDefault="009726AD" w:rsidP="009726AD">
      <w:pPr>
        <w:spacing w:after="150" w:line="238" w:lineRule="atLeast"/>
        <w:jc w:val="both"/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24. </w:t>
      </w:r>
      <w:r w:rsidRPr="009726AD">
        <w:rPr>
          <w:rFonts w:ascii="Times New Roman" w:eastAsia="Calibri" w:hAnsi="Times New Roman" w:cs="Times New Roman"/>
          <w:color w:val="242424"/>
          <w:sz w:val="28"/>
          <w:szCs w:val="28"/>
        </w:rPr>
        <w:t>В случае внесения изменений в перечень муниципальных программ муниципального образования, структурные элементы муниципальных программ поселения и (или) в случае изменения полномочий органов и организаций, указанных в  </w:t>
      </w:r>
      <w:hyperlink r:id="rId13" w:anchor="Par62" w:history="1">
        <w:r w:rsidRPr="009726AD">
          <w:rPr>
            <w:rFonts w:ascii="Times New Roman" w:eastAsia="Calibri" w:hAnsi="Times New Roman" w:cs="Times New Roman"/>
            <w:color w:val="014591"/>
            <w:sz w:val="28"/>
            <w:szCs w:val="28"/>
            <w:u w:val="single"/>
            <w:bdr w:val="none" w:sz="0" w:space="0" w:color="auto" w:frame="1"/>
          </w:rPr>
          <w:t>пункте </w:t>
        </w:r>
      </w:hyperlink>
      <w:r w:rsidRPr="009726AD">
        <w:rPr>
          <w:rFonts w:ascii="Times New Roman" w:eastAsia="Calibri" w:hAnsi="Times New Roman" w:cs="Times New Roman"/>
          <w:sz w:val="28"/>
          <w:szCs w:val="28"/>
        </w:rPr>
        <w:t>21</w:t>
      </w:r>
      <w:r w:rsidRPr="009726AD">
        <w:rPr>
          <w:rFonts w:ascii="Times New Roman" w:eastAsia="Calibri" w:hAnsi="Times New Roman" w:cs="Times New Roman"/>
          <w:color w:val="242424"/>
          <w:sz w:val="28"/>
          <w:szCs w:val="28"/>
        </w:rPr>
        <w:t xml:space="preserve">  настоящего Порядка, в </w:t>
      </w:r>
      <w:proofErr w:type="gramStart"/>
      <w:r w:rsidRPr="009726AD">
        <w:rPr>
          <w:rFonts w:ascii="Times New Roman" w:eastAsia="Calibri" w:hAnsi="Times New Roman" w:cs="Times New Roman"/>
          <w:color w:val="242424"/>
          <w:sz w:val="28"/>
          <w:szCs w:val="28"/>
        </w:rPr>
        <w:t>связи</w:t>
      </w:r>
      <w:proofErr w:type="gramEnd"/>
      <w:r w:rsidRPr="009726AD">
        <w:rPr>
          <w:rFonts w:ascii="Times New Roman" w:eastAsia="Calibri" w:hAnsi="Times New Roman" w:cs="Times New Roman"/>
          <w:color w:val="242424"/>
          <w:sz w:val="28"/>
          <w:szCs w:val="28"/>
        </w:rPr>
        <w:t xml:space="preserve"> с которыми возникает необходимость внесения изменений в перечень налого</w:t>
      </w:r>
      <w:r w:rsidR="00436ED5">
        <w:rPr>
          <w:rFonts w:ascii="Times New Roman" w:eastAsia="Calibri" w:hAnsi="Times New Roman" w:cs="Times New Roman"/>
          <w:color w:val="242424"/>
          <w:sz w:val="28"/>
          <w:szCs w:val="28"/>
        </w:rPr>
        <w:t>вых расходов поселения, куратор</w:t>
      </w:r>
      <w:r w:rsidRPr="009726AD">
        <w:rPr>
          <w:rFonts w:ascii="Times New Roman" w:eastAsia="Calibri" w:hAnsi="Times New Roman" w:cs="Times New Roman"/>
          <w:color w:val="242424"/>
          <w:sz w:val="28"/>
          <w:szCs w:val="28"/>
        </w:rPr>
        <w:t xml:space="preserve">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указанного перечня налоговых расходов поселения.</w:t>
      </w:r>
    </w:p>
    <w:p w:rsidR="009726AD" w:rsidRPr="00783F57" w:rsidRDefault="009726AD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8308CC" w:rsidRPr="00783F57" w:rsidRDefault="008308CC" w:rsidP="00783F57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III. Порядок оценки налоговых расходов </w:t>
      </w:r>
      <w:r w:rsidR="00757F61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</w:p>
    <w:p w:rsidR="008308CC" w:rsidRPr="00783F57" w:rsidRDefault="009726AD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25</w:t>
      </w:r>
      <w:r w:rsidR="008308C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Методики оценки эффективности налоговых расходов </w:t>
      </w:r>
      <w:r w:rsidR="00757F61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</w:t>
      </w:r>
      <w:r w:rsidR="008308C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разрабатываютс</w:t>
      </w:r>
      <w:r w:rsidR="00757F61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 кураторами налоговых расходов и утверждаются по согласованию  с финансовым отделом.</w:t>
      </w:r>
    </w:p>
    <w:p w:rsidR="008308CC" w:rsidRPr="00783F57" w:rsidRDefault="009726AD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26</w:t>
      </w:r>
      <w:r w:rsidR="008308C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Оценка эффективности налоговых расходов </w:t>
      </w:r>
      <w:r w:rsidR="00757F61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="008308C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(в том числе нераспределенных) осуществляется кураторами налоговых расходов и включает:</w:t>
      </w: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а) оценку целесообразности налоговых расходов </w:t>
      </w:r>
      <w:r w:rsidR="00757F61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оценку результативности налоговых расходов </w:t>
      </w:r>
      <w:r w:rsidR="00E61D9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8308CC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целях оценки эффективности налоговых расходов </w:t>
      </w:r>
      <w:r w:rsidR="00757F61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</w:t>
      </w:r>
      <w:proofErr w:type="spellStart"/>
      <w:r w:rsid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Сныткинская</w:t>
      </w:r>
      <w:proofErr w:type="spellEnd"/>
      <w:r w:rsidR="00757F61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дминистрация</w:t>
      </w:r>
      <w:r w:rsidR="00757F61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формирует ежегодно, до </w:t>
      </w:r>
      <w:r w:rsidR="009726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30 июня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текущего финансового года, оценку фактических объемов налоговых расходов </w:t>
      </w:r>
      <w:r w:rsidR="00757F61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</w:t>
      </w:r>
      <w:r w:rsidR="00757F61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основании информации налогового органа.</w:t>
      </w:r>
      <w:proofErr w:type="gramEnd"/>
    </w:p>
    <w:p w:rsidR="00436ED5" w:rsidRPr="00436ED5" w:rsidRDefault="00436ED5" w:rsidP="00436ED5">
      <w:pPr>
        <w:spacing w:line="317" w:lineRule="atLeast"/>
        <w:jc w:val="both"/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  <w:t>В срок до 1 августа куратор</w:t>
      </w:r>
      <w:r w:rsidRPr="00436ED5"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  <w:t xml:space="preserve"> налоговых расходов осуществляют оценку эффективности налоговых расходов и представляют в администрацию следующую информацию:</w:t>
      </w:r>
    </w:p>
    <w:p w:rsidR="00436ED5" w:rsidRPr="00436ED5" w:rsidRDefault="00436ED5" w:rsidP="00436ED5">
      <w:pPr>
        <w:spacing w:line="317" w:lineRule="atLeast"/>
        <w:jc w:val="both"/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</w:pPr>
      <w:r w:rsidRPr="00436ED5"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  <w:t>цель предоставления налоговых льгот;</w:t>
      </w:r>
    </w:p>
    <w:p w:rsidR="00436ED5" w:rsidRPr="00436ED5" w:rsidRDefault="00436ED5" w:rsidP="00436ED5">
      <w:pPr>
        <w:spacing w:line="317" w:lineRule="atLeast"/>
        <w:jc w:val="both"/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</w:pPr>
      <w:r w:rsidRPr="00436ED5"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  <w:t xml:space="preserve">показатель достижения целей муниципальной программы </w:t>
      </w:r>
      <w:proofErr w:type="spellStart"/>
      <w:r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  <w:t>Сныткинского</w:t>
      </w:r>
      <w:proofErr w:type="spellEnd"/>
      <w:r w:rsidRPr="00436ED5"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  <w:t xml:space="preserve"> сельского поселения </w:t>
      </w:r>
      <w:proofErr w:type="spellStart"/>
      <w:r w:rsidRPr="00436ED5"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  <w:t>Брасовского</w:t>
      </w:r>
      <w:proofErr w:type="spellEnd"/>
      <w:r w:rsidRPr="00436ED5"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  <w:t xml:space="preserve"> муниципального </w:t>
      </w:r>
      <w:proofErr w:type="spellStart"/>
      <w:proofErr w:type="gramStart"/>
      <w:r w:rsidRPr="00436ED5"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  <w:t>муниципального</w:t>
      </w:r>
      <w:proofErr w:type="spellEnd"/>
      <w:proofErr w:type="gramEnd"/>
      <w:r w:rsidRPr="00436ED5"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  <w:t xml:space="preserve"> района Брянской области и (или) социально-экономической политики поселения  в связи с предоставлением налоговых льгот;</w:t>
      </w:r>
    </w:p>
    <w:p w:rsidR="00436ED5" w:rsidRPr="00436ED5" w:rsidRDefault="00436ED5" w:rsidP="00436ED5">
      <w:pPr>
        <w:spacing w:line="317" w:lineRule="atLeast"/>
        <w:jc w:val="both"/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</w:pPr>
      <w:r w:rsidRPr="00436ED5"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  <w:lastRenderedPageBreak/>
        <w:t>код вида экономической деятельности (по общероссийскому классификатору видов экономической деятельности), к которому относится налоговый расход (если налоговый расход обусловлен налоговыми льготами для отдельных видов экономической деятельности);</w:t>
      </w:r>
    </w:p>
    <w:p w:rsidR="00436ED5" w:rsidRPr="00436ED5" w:rsidRDefault="00436ED5" w:rsidP="00436ED5">
      <w:pPr>
        <w:spacing w:line="317" w:lineRule="atLeast"/>
        <w:jc w:val="both"/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</w:pPr>
      <w:r w:rsidRPr="00436ED5"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  <w:t>результат оценки эффективности налогового расхода;</w:t>
      </w:r>
    </w:p>
    <w:p w:rsidR="00436ED5" w:rsidRPr="00436ED5" w:rsidRDefault="00436ED5" w:rsidP="00436ED5">
      <w:pPr>
        <w:spacing w:line="317" w:lineRule="atLeast"/>
        <w:jc w:val="both"/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</w:pPr>
      <w:r w:rsidRPr="00436ED5"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  <w:t>вывод о целесообразности продления или отмены налоговых льгот;</w:t>
      </w:r>
    </w:p>
    <w:p w:rsidR="00436ED5" w:rsidRDefault="00436ED5" w:rsidP="00436ED5">
      <w:pPr>
        <w:spacing w:line="317" w:lineRule="atLeast"/>
        <w:jc w:val="both"/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</w:pPr>
      <w:r w:rsidRPr="00436ED5"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  <w:t xml:space="preserve">выводы о достижении целевых характеристик налогового расхода, о вкладе налогового расхода в достижение цели муниципальной программы </w:t>
      </w:r>
      <w:proofErr w:type="spellStart"/>
      <w:r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  <w:t>Сныткинского</w:t>
      </w:r>
      <w:proofErr w:type="spellEnd"/>
      <w:r w:rsidRPr="00436ED5"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  <w:t xml:space="preserve"> сельского поселения </w:t>
      </w:r>
      <w:proofErr w:type="spellStart"/>
      <w:r w:rsidRPr="00436ED5"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  <w:t>Брасовского</w:t>
      </w:r>
      <w:proofErr w:type="spellEnd"/>
      <w:r w:rsidRPr="00436ED5"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  <w:t xml:space="preserve"> муниципального района Брянской области и (или) целей социально-экономической политики поселения;</w:t>
      </w:r>
    </w:p>
    <w:p w:rsidR="00802ECD" w:rsidRPr="00802ECD" w:rsidRDefault="00802ECD" w:rsidP="00436ED5">
      <w:pPr>
        <w:spacing w:line="317" w:lineRule="atLeast"/>
        <w:jc w:val="both"/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</w:pPr>
      <w:r w:rsidRPr="00802ECD">
        <w:rPr>
          <w:rFonts w:ascii="Times New Roman" w:eastAsia="Calibri" w:hAnsi="Times New Roman" w:cs="Times New Roman"/>
          <w:color w:val="242424"/>
          <w:sz w:val="28"/>
          <w:szCs w:val="28"/>
        </w:rPr>
        <w:t>до 15 августа администрация осуществляет сверку информации, предоставляемой кураторами налоговых расходов, оценку совокупного бюджетного эффекта стимулирующих налоговых расходов.</w:t>
      </w:r>
    </w:p>
    <w:p w:rsidR="008308CC" w:rsidRPr="00783F57" w:rsidRDefault="00436ED5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27</w:t>
      </w:r>
      <w:r w:rsidR="008308C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Критериями целесообразности налоговых расходов </w:t>
      </w:r>
      <w:r w:rsidR="00757F61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</w:t>
      </w:r>
      <w:r w:rsidR="008308C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являются:</w:t>
      </w: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а) соответствие налоговых расходов </w:t>
      </w:r>
      <w:r w:rsidR="00757F61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целям муниципальных программ </w:t>
      </w:r>
      <w:r w:rsidR="00757F61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их структурных элементов и (или) целям социально-экономической политики </w:t>
      </w:r>
      <w:r w:rsidR="00E61D9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не относящимся к муниципальным программам муниципального образования (в отношении непрограммных налоговых расходов);</w:t>
      </w:r>
      <w:proofErr w:type="gramEnd"/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308CC" w:rsidRDefault="008308CC" w:rsidP="00783F57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="00436E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В случае несоответствия налоговых расходов </w:t>
      </w:r>
      <w:r w:rsidR="00757F61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хотя бы одному из критериев, указанных в </w:t>
      </w:r>
      <w:hyperlink r:id="rId14" w:anchor="Par80" w:history="1">
        <w:r w:rsidRPr="00783F57">
          <w:rPr>
            <w:rFonts w:ascii="Times New Roman" w:eastAsia="Times New Roman" w:hAnsi="Times New Roman" w:cs="Times New Roman"/>
            <w:color w:val="014591"/>
            <w:sz w:val="28"/>
            <w:szCs w:val="28"/>
            <w:u w:val="single"/>
            <w:bdr w:val="none" w:sz="0" w:space="0" w:color="auto" w:frame="1"/>
            <w:lang w:eastAsia="ru-RU"/>
          </w:rPr>
          <w:t>пункте </w:t>
        </w:r>
      </w:hyperlink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25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783F57" w:rsidRPr="00783F57" w:rsidRDefault="00783F57" w:rsidP="00783F57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8308CC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="00436E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В качестве критерия результативности налогового расхода </w:t>
      </w:r>
      <w:r w:rsidR="00757F61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определяется не менее одного показателя (индикатора) достижения целей муниципальной программы </w:t>
      </w:r>
      <w:r w:rsidR="00757F61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(или) целей социально-экономической политики </w:t>
      </w:r>
      <w:r w:rsidR="00757F61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не относящихся к муниципальным программам </w:t>
      </w:r>
      <w:r w:rsidR="00757F61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либо иной показатель (индикатор), на значение которого оказывают влияние налоговые расходы </w:t>
      </w:r>
      <w:r w:rsidR="00757F61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436ED5" w:rsidRDefault="00436ED5" w:rsidP="00436ED5">
      <w:pPr>
        <w:pStyle w:val="a6"/>
        <w:spacing w:line="317" w:lineRule="atLeast"/>
        <w:jc w:val="both"/>
        <w:rPr>
          <w:rFonts w:eastAsia="Calibri"/>
          <w:color w:val="242424"/>
          <w:sz w:val="28"/>
          <w:szCs w:val="28"/>
          <w:lang w:eastAsia="ru-RU"/>
        </w:rPr>
      </w:pPr>
      <w:r>
        <w:rPr>
          <w:rFonts w:eastAsia="Times New Roman"/>
          <w:color w:val="242424"/>
          <w:sz w:val="28"/>
          <w:szCs w:val="28"/>
          <w:lang w:eastAsia="ru-RU"/>
        </w:rPr>
        <w:t xml:space="preserve">30. </w:t>
      </w:r>
      <w:r w:rsidRPr="00436ED5">
        <w:rPr>
          <w:rFonts w:eastAsia="Calibri"/>
          <w:color w:val="242424"/>
          <w:sz w:val="28"/>
          <w:szCs w:val="28"/>
          <w:lang w:eastAsia="ru-RU"/>
        </w:rPr>
        <w:t>Для оценки результативности налоговых расходов муниципального образования по критерию, указанному в пункте 29 настоящего Порядка, куратором налогового расхода рассчитывается оценка бюджетной эффективности налоговых расходов муниципального образования.</w:t>
      </w:r>
    </w:p>
    <w:p w:rsidR="00A20FF7" w:rsidRDefault="00A20FF7" w:rsidP="00436ED5">
      <w:pPr>
        <w:pStyle w:val="a6"/>
        <w:spacing w:line="317" w:lineRule="atLeast"/>
        <w:jc w:val="both"/>
        <w:rPr>
          <w:rFonts w:eastAsia="Calibri"/>
          <w:color w:val="242424"/>
          <w:sz w:val="28"/>
          <w:szCs w:val="28"/>
          <w:lang w:eastAsia="ru-RU"/>
        </w:rPr>
      </w:pPr>
    </w:p>
    <w:p w:rsidR="00436ED5" w:rsidRPr="00436ED5" w:rsidRDefault="00436ED5" w:rsidP="00436ED5">
      <w:pPr>
        <w:pStyle w:val="a6"/>
        <w:spacing w:line="317" w:lineRule="atLeast"/>
        <w:rPr>
          <w:rFonts w:eastAsia="Calibri"/>
          <w:color w:val="242424"/>
          <w:sz w:val="28"/>
          <w:szCs w:val="28"/>
          <w:lang w:eastAsia="ru-RU"/>
        </w:rPr>
      </w:pPr>
      <w:r>
        <w:rPr>
          <w:rFonts w:eastAsia="Calibri"/>
          <w:color w:val="242424"/>
          <w:sz w:val="28"/>
          <w:szCs w:val="28"/>
          <w:lang w:eastAsia="ru-RU"/>
        </w:rPr>
        <w:t xml:space="preserve">31. </w:t>
      </w:r>
      <w:r w:rsidRPr="00436ED5">
        <w:rPr>
          <w:rFonts w:eastAsia="Calibri"/>
          <w:color w:val="242424"/>
          <w:sz w:val="28"/>
          <w:szCs w:val="28"/>
          <w:lang w:eastAsia="ru-RU"/>
        </w:rPr>
        <w:t>В целях оценки бюджетной эффективности предоставленных и планируемых к предоставлению налоговых льгот используются следующие критерии:</w:t>
      </w:r>
    </w:p>
    <w:p w:rsidR="00436ED5" w:rsidRPr="00436ED5" w:rsidRDefault="00436ED5" w:rsidP="00436ED5">
      <w:pPr>
        <w:spacing w:line="317" w:lineRule="atLeast"/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</w:pPr>
      <w:r w:rsidRPr="00436ED5"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  <w:t>сумма налоговых расходов поселения;</w:t>
      </w:r>
    </w:p>
    <w:p w:rsidR="00436ED5" w:rsidRPr="00436ED5" w:rsidRDefault="00436ED5" w:rsidP="00436ED5">
      <w:pPr>
        <w:spacing w:line="317" w:lineRule="atLeast"/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</w:pPr>
      <w:r w:rsidRPr="00436ED5"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  <w:t>налоговые платежи в  бюджет поселения;</w:t>
      </w:r>
    </w:p>
    <w:p w:rsidR="00436ED5" w:rsidRPr="00436ED5" w:rsidRDefault="00436ED5" w:rsidP="00436ED5">
      <w:pPr>
        <w:spacing w:line="317" w:lineRule="atLeast"/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</w:pPr>
      <w:r w:rsidRPr="00436ED5"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  <w:t>сумма субсидий, предоставленных из бюджета поселения;</w:t>
      </w:r>
    </w:p>
    <w:p w:rsidR="00436ED5" w:rsidRPr="00436ED5" w:rsidRDefault="00436ED5" w:rsidP="00436ED5">
      <w:pPr>
        <w:spacing w:line="317" w:lineRule="atLeast"/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</w:pPr>
      <w:r w:rsidRPr="00436ED5"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  <w:t>сумма иной поддержки, предоставленной из бюджета поселения.</w:t>
      </w:r>
    </w:p>
    <w:p w:rsidR="00436ED5" w:rsidRPr="00436ED5" w:rsidRDefault="00436ED5" w:rsidP="00436ED5">
      <w:pPr>
        <w:spacing w:line="317" w:lineRule="atLeast"/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</w:pPr>
      <w:r w:rsidRPr="00436ED5"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  <w:t xml:space="preserve"> Расчет оценки бюджетной эффективности налоговых расходов поселения производится по формуле:</w:t>
      </w:r>
    </w:p>
    <w:p w:rsidR="00436ED5" w:rsidRPr="00436ED5" w:rsidRDefault="00436ED5" w:rsidP="00436ED5">
      <w:pPr>
        <w:spacing w:line="317" w:lineRule="atLeast"/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</w:pPr>
      <w:r w:rsidRPr="00436ED5"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  <w:t>БЭ= СН – (</w:t>
      </w:r>
      <w:proofErr w:type="gramStart"/>
      <w:r w:rsidRPr="00436ED5"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  <w:t>СБ</w:t>
      </w:r>
      <w:proofErr w:type="gramEnd"/>
      <w:r w:rsidRPr="00436ED5"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  <w:t xml:space="preserve"> + СГП + СНЛ), где:</w:t>
      </w:r>
    </w:p>
    <w:p w:rsidR="00436ED5" w:rsidRPr="00436ED5" w:rsidRDefault="00436ED5" w:rsidP="00436ED5">
      <w:pPr>
        <w:spacing w:line="317" w:lineRule="atLeast"/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</w:pPr>
      <w:r w:rsidRPr="00436ED5"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  <w:t>БЭ – бюджетная эффективность;</w:t>
      </w:r>
    </w:p>
    <w:p w:rsidR="00436ED5" w:rsidRPr="00436ED5" w:rsidRDefault="00436ED5" w:rsidP="00436ED5">
      <w:pPr>
        <w:spacing w:line="317" w:lineRule="atLeast"/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</w:pPr>
      <w:r w:rsidRPr="00436ED5"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  <w:t>СН – сумма уплаченных налогов;</w:t>
      </w:r>
    </w:p>
    <w:p w:rsidR="00436ED5" w:rsidRPr="00436ED5" w:rsidRDefault="00436ED5" w:rsidP="00436ED5">
      <w:pPr>
        <w:spacing w:line="317" w:lineRule="atLeast"/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436ED5"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  <w:t>СБ</w:t>
      </w:r>
      <w:proofErr w:type="gramEnd"/>
      <w:r w:rsidRPr="00436ED5"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  <w:t xml:space="preserve"> – сумма субсидий, предоставленных из бюджета муниципального района;</w:t>
      </w:r>
    </w:p>
    <w:p w:rsidR="00436ED5" w:rsidRPr="00436ED5" w:rsidRDefault="00436ED5" w:rsidP="00436ED5">
      <w:pPr>
        <w:spacing w:line="317" w:lineRule="atLeast"/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</w:pPr>
      <w:r w:rsidRPr="00436ED5"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  <w:t>СГП – сумма иной поддержки, предоставленной из бюджета муниципального района;</w:t>
      </w:r>
    </w:p>
    <w:p w:rsidR="00436ED5" w:rsidRPr="00436ED5" w:rsidRDefault="00436ED5" w:rsidP="00436ED5">
      <w:pPr>
        <w:spacing w:line="317" w:lineRule="atLeast"/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</w:pPr>
      <w:r w:rsidRPr="00436ED5">
        <w:rPr>
          <w:rFonts w:ascii="Times New Roman" w:eastAsia="Calibri" w:hAnsi="Times New Roman" w:cs="Times New Roman"/>
          <w:color w:val="242424"/>
          <w:sz w:val="28"/>
          <w:szCs w:val="28"/>
          <w:lang w:eastAsia="ru-RU"/>
        </w:rPr>
        <w:t>СНЛ – сумма, предоставленных налоговых льгот.</w:t>
      </w: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308CC" w:rsidRPr="00783F57" w:rsidRDefault="00436ED5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32</w:t>
      </w:r>
      <w:r w:rsidR="008308C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gramStart"/>
      <w:r w:rsidR="008308C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целях проведения оценки бюджетной эффективности налоговых расходов </w:t>
      </w:r>
      <w:r w:rsidR="007D1E10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</w:t>
      </w:r>
      <w:r w:rsidR="008308C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 местного</w:t>
      </w:r>
      <w:proofErr w:type="gramEnd"/>
      <w:r w:rsidR="008308CC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бюджета для достижения того же показателя (индикатора) в случае применения альтернативных механизмов).</w:t>
      </w: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 w:rsidR="00436E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В качестве альтернативных </w:t>
      </w:r>
      <w:proofErr w:type="gramStart"/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механизмов достижения целей муниципальной программы </w:t>
      </w:r>
      <w:r w:rsidR="007D1E10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proofErr w:type="gramEnd"/>
      <w:r w:rsidR="007D1E10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(или) целей социально-экономической политики муниципального образования, не относящихся к муниципальным программам </w:t>
      </w:r>
      <w:r w:rsidR="007D1E10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могут учитываться в том числе:</w:t>
      </w: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предоставление муниципальных гарантий </w:t>
      </w:r>
      <w:r w:rsidR="007D1E10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 обязательствам плательщиков, имеющих право на льготы;</w:t>
      </w: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 w:rsidR="00436E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По итогам оценки эффективности налогового расхода </w:t>
      </w:r>
      <w:r w:rsidR="007D1E10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куратор налогового расхода формулирует выводы о достижении целевых характеристик налогового расхода </w:t>
      </w:r>
      <w:r w:rsidR="007D1E10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-о значимости вклада налогового расхода </w:t>
      </w:r>
      <w:r w:rsidR="007D1E10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достижение соответствующих показателей (индикаторов);</w:t>
      </w: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 w:rsidR="00436E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По результатам оценки эффективности соответствующих налоговых расходов куратор налогового расхода </w:t>
      </w:r>
      <w:r w:rsidR="007D1E10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формирует общий вывод о степени их эффективности и рекомендации о целесообразности их дальнейшего осуществления.</w:t>
      </w:r>
    </w:p>
    <w:p w:rsidR="008308CC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Результаты оценки эффективности налоговых расходов </w:t>
      </w:r>
      <w:r w:rsidR="00436E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рекомендации по результатам указанной оценки направляются кураторами налоговых расходов в </w:t>
      </w:r>
      <w:proofErr w:type="spellStart"/>
      <w:r w:rsidR="00E61D9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Сныткинскую</w:t>
      </w:r>
      <w:proofErr w:type="spellEnd"/>
      <w:r w:rsidR="007D1E10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сельскую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администрацию ежегодно до </w:t>
      </w:r>
      <w:r w:rsidR="00436E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 августа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текущего финансового года для обобщения.</w:t>
      </w:r>
    </w:p>
    <w:p w:rsidR="00436ED5" w:rsidRPr="00783F57" w:rsidRDefault="00436ED5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36. </w:t>
      </w:r>
      <w:r w:rsidRPr="00436ED5">
        <w:rPr>
          <w:rFonts w:ascii="Times New Roman" w:eastAsia="Calibri" w:hAnsi="Times New Roman" w:cs="Times New Roman"/>
          <w:color w:val="242424"/>
          <w:sz w:val="28"/>
          <w:szCs w:val="28"/>
        </w:rPr>
        <w:t>Администрация по результатам проведенной оценки налоговых расходов поселения ежегодно, до 1 сентября готовит аналитическую записку, которая предоставляется главе администрации муниципального образования, размещает информацию о результатах оценки налоговых расходов на официальном сайте муниципального образования в информационно - телекоммуникационной сети «Интернет».</w:t>
      </w:r>
    </w:p>
    <w:p w:rsidR="008308CC" w:rsidRPr="00783F57" w:rsidRDefault="008308CC" w:rsidP="00783F5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 w:rsidR="00436E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Результаты оценки налоговых расходов </w:t>
      </w:r>
      <w:r w:rsidR="007D1E10"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поселения 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учитываются при формировании основных направлений бюджетной, налоговой и долговой политики </w:t>
      </w:r>
      <w:r w:rsidR="00E61D9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</w:t>
      </w:r>
      <w:r w:rsidRPr="00783F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а также при проведении оценки эффективности реализации муниципальных программ.</w:t>
      </w:r>
    </w:p>
    <w:p w:rsidR="00E61D97" w:rsidRDefault="00E61D97" w:rsidP="00783F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61D97" w:rsidRDefault="00E61D97" w:rsidP="00783F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61D97" w:rsidRDefault="00E61D97" w:rsidP="00783F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61D97" w:rsidRDefault="00E61D97" w:rsidP="00783F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61D97" w:rsidRDefault="00E61D97" w:rsidP="00783F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61D97" w:rsidRDefault="00E61D97" w:rsidP="00783F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61D97" w:rsidRDefault="00E61D97" w:rsidP="00783F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61D97" w:rsidRDefault="00E61D97" w:rsidP="00783F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61D97" w:rsidRDefault="00E61D97" w:rsidP="00783F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61D97" w:rsidRDefault="00E61D97" w:rsidP="00783F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61D97" w:rsidRDefault="00E61D97" w:rsidP="00436ED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61D97" w:rsidRDefault="00E61D97" w:rsidP="00783F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8308CC" w:rsidRPr="00783F57" w:rsidRDefault="008308CC" w:rsidP="00783F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Приложение</w:t>
      </w:r>
    </w:p>
    <w:p w:rsidR="008308CC" w:rsidRPr="00783F57" w:rsidRDefault="008308CC" w:rsidP="00783F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 Порядку формирования перечня</w:t>
      </w:r>
    </w:p>
    <w:p w:rsidR="008308CC" w:rsidRPr="00783F57" w:rsidRDefault="008308CC" w:rsidP="00783F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налоговых расходов и оценки налоговых</w:t>
      </w:r>
    </w:p>
    <w:p w:rsidR="007D1E10" w:rsidRPr="00783F57" w:rsidRDefault="007D1E10" w:rsidP="00783F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8308CC" w:rsidRPr="00783F5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расходов </w:t>
      </w:r>
      <w:proofErr w:type="spellStart"/>
      <w:r w:rsidR="00BB12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Сныткинского</w:t>
      </w:r>
      <w:proofErr w:type="spellEnd"/>
      <w:r w:rsidR="00BB12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783F5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сельского </w:t>
      </w:r>
      <w:r w:rsidR="00BB1283" w:rsidRPr="00783F5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  <w:proofErr w:type="spellStart"/>
      <w:r w:rsidR="00BB1283" w:rsidRPr="00783F5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Брасовского</w:t>
      </w:r>
      <w:proofErr w:type="spellEnd"/>
    </w:p>
    <w:p w:rsidR="00BB1283" w:rsidRPr="00783F57" w:rsidRDefault="007D1E10" w:rsidP="00BB12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3F5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                                                                    муниципального    </w:t>
      </w:r>
      <w:r w:rsidR="00BB1283" w:rsidRPr="00783F5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района</w:t>
      </w:r>
      <w:r w:rsidR="00BB1283" w:rsidRPr="00BB12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BB1283" w:rsidRPr="00783F5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Брянской области</w:t>
      </w:r>
    </w:p>
    <w:p w:rsidR="007D1E10" w:rsidRPr="00783F57" w:rsidRDefault="007D1E10" w:rsidP="00783F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783F57" w:rsidRPr="00783F57" w:rsidRDefault="00783F57" w:rsidP="00783F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D1E10" w:rsidRPr="00783F57" w:rsidRDefault="008308CC" w:rsidP="00E61D97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783F5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Информация о нормативных, целевых и фискальных характеристиках налоговых расходов </w:t>
      </w:r>
      <w:proofErr w:type="spellStart"/>
      <w:r w:rsidR="00783F57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Сныткинского</w:t>
      </w:r>
      <w:proofErr w:type="spellEnd"/>
      <w:r w:rsidR="007D1E10" w:rsidRPr="00783F57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сельского поселения </w:t>
      </w:r>
      <w:proofErr w:type="spellStart"/>
      <w:r w:rsidR="007D1E10" w:rsidRPr="00783F57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Брасовского</w:t>
      </w:r>
      <w:proofErr w:type="spellEnd"/>
      <w:r w:rsidR="007D1E10" w:rsidRPr="00783F57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муниципального района Брянской области</w:t>
      </w:r>
    </w:p>
    <w:p w:rsidR="008308CC" w:rsidRPr="00783F57" w:rsidRDefault="008308CC" w:rsidP="00783F57">
      <w:pPr>
        <w:spacing w:line="238" w:lineRule="atLeast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6272"/>
        <w:gridCol w:w="2733"/>
      </w:tblGrid>
      <w:tr w:rsidR="008308CC" w:rsidRPr="00783F57" w:rsidTr="008308C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Предоставляемая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8308CC" w:rsidRPr="00783F57" w:rsidTr="008308C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I. Нормативные характеристики налогового расхода </w:t>
            </w:r>
            <w:r w:rsidR="007D1E10"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поселения</w:t>
            </w:r>
            <w:r w:rsidR="00436ED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(далее-налоговый расход)</w:t>
            </w:r>
          </w:p>
        </w:tc>
      </w:tr>
      <w:tr w:rsidR="008308CC" w:rsidRPr="00783F57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83F57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83F57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83F57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83F57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83F57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83F57" w:rsidTr="008308C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II. Целевые характеристики налогового расхода </w:t>
            </w:r>
            <w:r w:rsidR="007D1E10"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поселения</w:t>
            </w:r>
          </w:p>
        </w:tc>
      </w:tr>
      <w:tr w:rsidR="008308CC" w:rsidRPr="00783F57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83F57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Целевая категория налогового расхода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83F57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83F57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83F57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83F57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83F57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83F57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целях</w:t>
            </w:r>
            <w:proofErr w:type="gramEnd"/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83F57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Наименования структурных элементов муниципальных программ </w:t>
            </w:r>
            <w:r w:rsidR="000E0D93"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поселения</w:t>
            </w: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, в </w:t>
            </w:r>
            <w:proofErr w:type="gramStart"/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целях</w:t>
            </w:r>
            <w:proofErr w:type="gramEnd"/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83F57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Фактические значения показателей (индикаторов) достижения целей муниципальных программ </w:t>
            </w:r>
            <w:r w:rsidR="000E0D93"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поселения </w:t>
            </w: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и (или) целей социально-экономической политики </w:t>
            </w:r>
            <w:r w:rsidR="000E0D93"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поселения</w:t>
            </w: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, не относящихся к муниципальным программам </w:t>
            </w:r>
            <w:r w:rsidR="00BB1283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поселения</w:t>
            </w: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83F57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0E0D93"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поселения</w:t>
            </w: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и (или) целей социально-экономической политики </w:t>
            </w:r>
            <w:r w:rsidR="00BB1283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поселения</w:t>
            </w: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, не относящихся к муниципальным программам </w:t>
            </w:r>
            <w:r w:rsidR="000E0D93"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поселения</w:t>
            </w: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83F57" w:rsidTr="008308C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III. Фискальные характеристики налогового расхода </w:t>
            </w:r>
            <w:r w:rsidR="000E0D93"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поселения</w:t>
            </w:r>
          </w:p>
        </w:tc>
      </w:tr>
      <w:tr w:rsidR="008308CC" w:rsidRPr="00783F57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Объем налоговых льгот, освобождений и иных преференций, предоставленных для плательщиков </w:t>
            </w: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налогов, сборов, за отчетный финансовый год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налоговый орган</w:t>
            </w:r>
          </w:p>
        </w:tc>
      </w:tr>
      <w:tr w:rsidR="008308CC" w:rsidRPr="00783F57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администрация </w:t>
            </w:r>
            <w:r w:rsidR="000E0D93"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поселения </w:t>
            </w:r>
          </w:p>
        </w:tc>
      </w:tr>
      <w:tr w:rsidR="008308CC" w:rsidRPr="00783F57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gramStart"/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налоговый орган</w:t>
            </w:r>
          </w:p>
        </w:tc>
      </w:tr>
      <w:tr w:rsidR="008308CC" w:rsidRPr="00783F57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налоговый орган</w:t>
            </w:r>
          </w:p>
        </w:tc>
      </w:tr>
      <w:tr w:rsidR="008308CC" w:rsidRPr="00783F57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Базовый объем налогов, сборов, задекларированный для уплаты в бюджет </w:t>
            </w:r>
            <w:r w:rsidR="000E0D93"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поселения </w:t>
            </w: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плательщиками налогов, сборов по видам налога, сбора,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налоговый орган</w:t>
            </w:r>
          </w:p>
        </w:tc>
      </w:tr>
      <w:tr w:rsidR="008308CC" w:rsidRPr="00783F57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Объем налогов, сборов задекларированный для уплаты в уплаты в бюджет </w:t>
            </w:r>
            <w:r w:rsidR="000E0D93"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поселения </w:t>
            </w: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налоговый орган</w:t>
            </w:r>
          </w:p>
        </w:tc>
      </w:tr>
      <w:tr w:rsidR="008308CC" w:rsidRPr="00783F57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уполномоченный орган местного самоуправления</w:t>
            </w:r>
          </w:p>
        </w:tc>
      </w:tr>
      <w:tr w:rsidR="008308CC" w:rsidRPr="00783F57" w:rsidTr="008308C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08CC" w:rsidRPr="00783F57" w:rsidRDefault="008308CC" w:rsidP="00783F57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администрация </w:t>
            </w:r>
            <w:r w:rsidR="000E0D93" w:rsidRPr="00783F5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поселения</w:t>
            </w:r>
          </w:p>
        </w:tc>
      </w:tr>
    </w:tbl>
    <w:p w:rsidR="00C221A4" w:rsidRDefault="00C221A4">
      <w:pPr>
        <w:rPr>
          <w:rFonts w:ascii="Times New Roman" w:hAnsi="Times New Roman" w:cs="Times New Roman"/>
          <w:sz w:val="28"/>
          <w:szCs w:val="28"/>
        </w:rPr>
      </w:pPr>
    </w:p>
    <w:p w:rsidR="00E179ED" w:rsidRDefault="00E179ED">
      <w:pPr>
        <w:rPr>
          <w:rFonts w:ascii="Times New Roman" w:hAnsi="Times New Roman" w:cs="Times New Roman"/>
          <w:sz w:val="28"/>
          <w:szCs w:val="28"/>
        </w:rPr>
      </w:pPr>
    </w:p>
    <w:p w:rsidR="00E179ED" w:rsidRDefault="00E179ED">
      <w:pPr>
        <w:rPr>
          <w:rFonts w:ascii="Times New Roman" w:hAnsi="Times New Roman" w:cs="Times New Roman"/>
          <w:sz w:val="28"/>
          <w:szCs w:val="28"/>
        </w:rPr>
      </w:pPr>
    </w:p>
    <w:p w:rsidR="00E179ED" w:rsidRDefault="00E179ED">
      <w:pPr>
        <w:rPr>
          <w:rFonts w:ascii="Times New Roman" w:hAnsi="Times New Roman" w:cs="Times New Roman"/>
          <w:sz w:val="28"/>
          <w:szCs w:val="28"/>
        </w:rPr>
      </w:pPr>
    </w:p>
    <w:p w:rsidR="00E179ED" w:rsidRDefault="00E179ED" w:rsidP="00E179ED">
      <w:pPr>
        <w:spacing w:after="150" w:line="238" w:lineRule="atLeast"/>
        <w:jc w:val="right"/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  <w:sectPr w:rsidR="00E179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9ED" w:rsidRPr="00E179ED" w:rsidRDefault="00E179ED" w:rsidP="00E179ED">
      <w:pPr>
        <w:spacing w:after="150" w:line="238" w:lineRule="atLeast"/>
        <w:jc w:val="right"/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</w:pPr>
      <w:r w:rsidRPr="00E179ED"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Приложение 2</w:t>
      </w:r>
    </w:p>
    <w:p w:rsidR="00E179ED" w:rsidRPr="00E179ED" w:rsidRDefault="00E179ED" w:rsidP="00E179ED">
      <w:pPr>
        <w:spacing w:after="150" w:line="238" w:lineRule="atLeast"/>
        <w:jc w:val="right"/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</w:pPr>
      <w:r w:rsidRPr="00E179ED"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  <w:t>к Порядку формирования перечня</w:t>
      </w:r>
    </w:p>
    <w:p w:rsidR="00E179ED" w:rsidRPr="00E179ED" w:rsidRDefault="00E179ED" w:rsidP="00E179ED">
      <w:pPr>
        <w:spacing w:after="150" w:line="238" w:lineRule="atLeast"/>
        <w:jc w:val="right"/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</w:pPr>
      <w:r w:rsidRPr="00E179ED"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  <w:t>налоговых расходов и оценки налоговых</w:t>
      </w:r>
    </w:p>
    <w:p w:rsidR="00E179ED" w:rsidRPr="00E179ED" w:rsidRDefault="00E179ED" w:rsidP="00E179ED">
      <w:pPr>
        <w:spacing w:after="150" w:line="238" w:lineRule="atLeast"/>
        <w:jc w:val="right"/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</w:pPr>
      <w:r w:rsidRPr="00E179ED"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расходов </w:t>
      </w:r>
      <w:proofErr w:type="spellStart"/>
      <w:r w:rsidRPr="00E179ED"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  <w:t>Сныткинского</w:t>
      </w:r>
      <w:proofErr w:type="spellEnd"/>
      <w:r w:rsidRPr="00E179ED"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  <w:t xml:space="preserve"> </w:t>
      </w:r>
      <w:proofErr w:type="gramStart"/>
      <w:r w:rsidRPr="00E179ED"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  <w:t>сельского</w:t>
      </w:r>
      <w:proofErr w:type="gramEnd"/>
      <w:r w:rsidRPr="00E179ED"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  <w:t xml:space="preserve"> </w:t>
      </w:r>
    </w:p>
    <w:p w:rsidR="00E179ED" w:rsidRPr="00E179ED" w:rsidRDefault="00E179ED" w:rsidP="00E179ED">
      <w:pPr>
        <w:spacing w:after="150" w:line="238" w:lineRule="atLeast"/>
        <w:jc w:val="right"/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</w:pPr>
      <w:r w:rsidRPr="00E179ED"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поселения </w:t>
      </w:r>
      <w:proofErr w:type="spellStart"/>
      <w:r w:rsidRPr="00E179ED"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  <w:t>Брасовского</w:t>
      </w:r>
      <w:proofErr w:type="spellEnd"/>
      <w:r w:rsidRPr="00E179ED"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  <w:t xml:space="preserve"> муниципального    </w:t>
      </w:r>
    </w:p>
    <w:p w:rsidR="00E179ED" w:rsidRPr="00E179ED" w:rsidRDefault="00E179ED" w:rsidP="00E179ED">
      <w:pPr>
        <w:spacing w:after="150" w:line="238" w:lineRule="atLeast"/>
        <w:jc w:val="right"/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</w:pPr>
      <w:r w:rsidRPr="00E179ED">
        <w:rPr>
          <w:rFonts w:ascii="Times New Roman" w:eastAsia="Calibri" w:hAnsi="Times New Roman" w:cs="Times New Roman"/>
          <w:color w:val="242424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района Брянской области</w:t>
      </w:r>
    </w:p>
    <w:p w:rsidR="00E179ED" w:rsidRPr="00E179ED" w:rsidRDefault="00E179ED" w:rsidP="00E179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E179ED">
        <w:rPr>
          <w:rFonts w:ascii="Calibri" w:eastAsia="Times New Roman" w:hAnsi="Calibri" w:cs="Calibri"/>
          <w:lang w:eastAsia="ru-RU"/>
        </w:rPr>
        <w:t>СВЕДЕНИЯ</w:t>
      </w:r>
    </w:p>
    <w:p w:rsidR="00E179ED" w:rsidRPr="00E179ED" w:rsidRDefault="00E179ED" w:rsidP="00E179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E179ED">
        <w:rPr>
          <w:rFonts w:ascii="Calibri" w:eastAsia="Times New Roman" w:hAnsi="Calibri" w:cs="Calibri"/>
          <w:lang w:eastAsia="ru-RU"/>
        </w:rPr>
        <w:t xml:space="preserve">о налоговых расходах (налоговых льготах) на </w:t>
      </w:r>
      <w:proofErr w:type="gramStart"/>
      <w:r w:rsidRPr="00E179ED">
        <w:rPr>
          <w:rFonts w:ascii="Calibri" w:eastAsia="Times New Roman" w:hAnsi="Calibri" w:cs="Calibri"/>
          <w:lang w:eastAsia="ru-RU"/>
        </w:rPr>
        <w:t>очередной</w:t>
      </w:r>
      <w:proofErr w:type="gramEnd"/>
    </w:p>
    <w:p w:rsidR="00E179ED" w:rsidRPr="00E179ED" w:rsidRDefault="00E179ED" w:rsidP="00E179E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E179ED">
        <w:rPr>
          <w:rFonts w:ascii="Calibri" w:eastAsia="Times New Roman" w:hAnsi="Calibri" w:cs="Calibri"/>
          <w:lang w:eastAsia="ru-RU"/>
        </w:rPr>
        <w:t>финансовый год в разрезе государственных программ и их</w:t>
      </w:r>
    </w:p>
    <w:p w:rsidR="00E179ED" w:rsidRPr="00E179ED" w:rsidRDefault="00E179ED" w:rsidP="00114CC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E179ED">
        <w:rPr>
          <w:rFonts w:ascii="Calibri" w:eastAsia="Times New Roman" w:hAnsi="Calibri" w:cs="Calibri"/>
          <w:lang w:eastAsia="ru-RU"/>
        </w:rPr>
        <w:t>структурных элементов, а также направлений деятельности,</w:t>
      </w:r>
      <w:r w:rsidR="00114CC7" w:rsidRPr="00114CC7">
        <w:rPr>
          <w:rFonts w:ascii="Calibri" w:eastAsia="Times New Roman" w:hAnsi="Calibri" w:cs="Calibri"/>
          <w:lang w:eastAsia="ru-RU"/>
        </w:rPr>
        <w:t xml:space="preserve"> </w:t>
      </w:r>
      <w:r w:rsidR="00114CC7" w:rsidRPr="00E179ED">
        <w:rPr>
          <w:rFonts w:ascii="Calibri" w:eastAsia="Times New Roman" w:hAnsi="Calibri" w:cs="Calibri"/>
          <w:lang w:eastAsia="ru-RU"/>
        </w:rPr>
        <w:t>не входящих в государственные программы</w:t>
      </w:r>
    </w:p>
    <w:tbl>
      <w:tblPr>
        <w:tblpPr w:leftFromText="180" w:rightFromText="180" w:vertAnchor="text" w:horzAnchor="margin" w:tblpXSpec="center" w:tblpY="19"/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025"/>
        <w:gridCol w:w="1416"/>
        <w:gridCol w:w="1134"/>
        <w:gridCol w:w="1559"/>
        <w:gridCol w:w="829"/>
        <w:gridCol w:w="1077"/>
        <w:gridCol w:w="1020"/>
        <w:gridCol w:w="1054"/>
        <w:gridCol w:w="794"/>
        <w:gridCol w:w="1189"/>
        <w:gridCol w:w="1683"/>
        <w:gridCol w:w="1134"/>
        <w:gridCol w:w="1863"/>
      </w:tblGrid>
      <w:tr w:rsidR="00E179ED" w:rsidRPr="00E179ED" w:rsidTr="00E179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9ED">
              <w:rPr>
                <w:rFonts w:ascii="Calibri" w:eastAsia="Times New Roman" w:hAnsi="Calibri" w:cs="Calibri"/>
                <w:lang w:eastAsia="ru-RU"/>
              </w:rPr>
              <w:t xml:space="preserve">N </w:t>
            </w:r>
            <w:proofErr w:type="gramStart"/>
            <w:r w:rsidRPr="00E179ED">
              <w:rPr>
                <w:rFonts w:ascii="Calibri" w:eastAsia="Times New Roman" w:hAnsi="Calibri" w:cs="Calibri"/>
                <w:lang w:eastAsia="ru-RU"/>
              </w:rPr>
              <w:t>п</w:t>
            </w:r>
            <w:proofErr w:type="gramEnd"/>
            <w:r w:rsidRPr="00E179ED">
              <w:rPr>
                <w:rFonts w:ascii="Calibri" w:eastAsia="Times New Roman" w:hAnsi="Calibri" w:cs="Calibri"/>
                <w:lang w:eastAsia="ru-RU"/>
              </w:rPr>
              <w:t>/п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9ED">
              <w:rPr>
                <w:rFonts w:ascii="Calibri" w:eastAsia="Times New Roman" w:hAnsi="Calibri" w:cs="Calibri"/>
                <w:lang w:eastAsia="ru-RU"/>
              </w:rPr>
              <w:t xml:space="preserve">Наименование государственной программы </w:t>
            </w:r>
            <w:proofErr w:type="spellStart"/>
            <w:r w:rsidRPr="00E179ED">
              <w:rPr>
                <w:rFonts w:ascii="Calibri" w:eastAsia="Times New Roman" w:hAnsi="Calibri" w:cs="Calibri"/>
                <w:lang w:eastAsia="ru-RU"/>
              </w:rPr>
              <w:t>Сныткинского</w:t>
            </w:r>
            <w:proofErr w:type="spellEnd"/>
            <w:r w:rsidRPr="00E179ED">
              <w:rPr>
                <w:rFonts w:ascii="Calibri" w:eastAsia="Times New Roman" w:hAnsi="Calibri" w:cs="Calibri"/>
                <w:lang w:eastAsia="ru-RU"/>
              </w:rPr>
              <w:t xml:space="preserve">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9ED">
              <w:rPr>
                <w:rFonts w:ascii="Calibri" w:eastAsia="Times New Roman" w:hAnsi="Calibri" w:cs="Calibri"/>
                <w:lang w:eastAsia="ru-RU"/>
              </w:rPr>
              <w:t>Реквизиты нормативно-правового акта, устанавливающего льготу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9ED">
              <w:rPr>
                <w:rFonts w:ascii="Calibri" w:eastAsia="Times New Roman" w:hAnsi="Calibri" w:cs="Calibri"/>
                <w:lang w:eastAsia="ru-RU"/>
              </w:rPr>
              <w:t>Наименование налога (платежа)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9ED">
              <w:rPr>
                <w:rFonts w:ascii="Calibri" w:eastAsia="Times New Roman" w:hAnsi="Calibri" w:cs="Calibri"/>
                <w:lang w:eastAsia="ru-RU"/>
              </w:rPr>
              <w:t>Плательщик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9ED">
              <w:rPr>
                <w:rFonts w:ascii="Calibri" w:eastAsia="Times New Roman" w:hAnsi="Calibri" w:cs="Calibri"/>
                <w:lang w:eastAsia="ru-RU"/>
              </w:rPr>
              <w:t>Вид льготы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9ED">
              <w:rPr>
                <w:rFonts w:ascii="Calibri" w:eastAsia="Times New Roman" w:hAnsi="Calibri" w:cs="Calibri"/>
                <w:lang w:eastAsia="ru-RU"/>
              </w:rPr>
              <w:t xml:space="preserve">Уровень </w:t>
            </w:r>
            <w:proofErr w:type="spellStart"/>
            <w:r w:rsidRPr="00E179ED">
              <w:rPr>
                <w:rFonts w:ascii="Calibri" w:eastAsia="Times New Roman" w:hAnsi="Calibri" w:cs="Calibri"/>
                <w:lang w:eastAsia="ru-RU"/>
              </w:rPr>
              <w:t>льготируемой</w:t>
            </w:r>
            <w:proofErr w:type="spellEnd"/>
            <w:r w:rsidRPr="00E179ED">
              <w:rPr>
                <w:rFonts w:ascii="Calibri" w:eastAsia="Times New Roman" w:hAnsi="Calibri" w:cs="Calibri"/>
                <w:lang w:eastAsia="ru-RU"/>
              </w:rPr>
              <w:t xml:space="preserve"> налоговой ставки (в процентных пунктах)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9ED">
              <w:rPr>
                <w:rFonts w:ascii="Calibri" w:eastAsia="Times New Roman" w:hAnsi="Calibri" w:cs="Calibri"/>
                <w:lang w:eastAsia="ru-RU"/>
              </w:rPr>
              <w:t>Условие предоставления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9ED">
              <w:rPr>
                <w:rFonts w:ascii="Calibri" w:eastAsia="Times New Roman" w:hAnsi="Calibri" w:cs="Calibri"/>
                <w:lang w:eastAsia="ru-RU"/>
              </w:rPr>
              <w:t>Начало действия льготы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9ED">
              <w:rPr>
                <w:rFonts w:ascii="Calibri" w:eastAsia="Times New Roman" w:hAnsi="Calibri" w:cs="Calibri"/>
                <w:lang w:eastAsia="ru-RU"/>
              </w:rPr>
              <w:t>Срок действия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9ED">
              <w:rPr>
                <w:rFonts w:ascii="Calibri" w:eastAsia="Times New Roman" w:hAnsi="Calibri" w:cs="Calibri"/>
                <w:lang w:eastAsia="ru-RU"/>
              </w:rPr>
              <w:t>Целевая категория налоговой льготы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9ED">
              <w:rPr>
                <w:rFonts w:ascii="Calibri" w:eastAsia="Times New Roman" w:hAnsi="Calibri" w:cs="Calibri"/>
                <w:lang w:eastAsia="ru-RU"/>
              </w:rPr>
              <w:t xml:space="preserve">Код вида экономической деятельности (по </w:t>
            </w:r>
            <w:hyperlink r:id="rId15" w:history="1">
              <w:r w:rsidRPr="00E179ED">
                <w:rPr>
                  <w:rFonts w:ascii="Calibri" w:eastAsia="Times New Roman" w:hAnsi="Calibri" w:cs="Calibri"/>
                  <w:color w:val="0000FF"/>
                  <w:lang w:eastAsia="ru-RU"/>
                </w:rPr>
                <w:t>ОКВЭД</w:t>
              </w:r>
            </w:hyperlink>
            <w:r w:rsidRPr="00E179ED">
              <w:rPr>
                <w:rFonts w:ascii="Calibri" w:eastAsia="Times New Roman" w:hAnsi="Calibri" w:cs="Calibri"/>
                <w:lang w:eastAsia="ru-RU"/>
              </w:rPr>
              <w:t>), к которому относится налоговый расход (налоговая льгота)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9ED">
              <w:rPr>
                <w:rFonts w:ascii="Calibri" w:eastAsia="Times New Roman" w:hAnsi="Calibri" w:cs="Calibri"/>
                <w:lang w:eastAsia="ru-RU"/>
              </w:rPr>
              <w:t>Категории налогоплательщиков, которым предоставлена льгота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9ED">
              <w:rPr>
                <w:rFonts w:ascii="Calibri" w:eastAsia="Times New Roman" w:hAnsi="Calibri" w:cs="Calibri"/>
                <w:lang w:eastAsia="ru-RU"/>
              </w:rPr>
              <w:t xml:space="preserve">Принадлежность налогового расхода (налоговой льготы) к группе полномочий в соответствии с методикой распределения дотаций на выравнивание бюджетной обеспеченности </w:t>
            </w:r>
          </w:p>
        </w:tc>
      </w:tr>
      <w:tr w:rsidR="00E179ED" w:rsidRPr="00E179ED" w:rsidTr="00E179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9E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9ED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9ED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9ED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9ED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9ED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9ED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9ED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9ED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9ED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9ED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9ED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9ED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179ED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</w:tr>
      <w:tr w:rsidR="00E179ED" w:rsidRPr="00E179ED" w:rsidTr="00E179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179ED" w:rsidRPr="00E179ED" w:rsidTr="00E179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ED" w:rsidRPr="00E179ED" w:rsidRDefault="00E179ED" w:rsidP="00E179E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E179ED" w:rsidRDefault="00E179ED">
      <w:pPr>
        <w:rPr>
          <w:rFonts w:ascii="Times New Roman" w:hAnsi="Times New Roman" w:cs="Times New Roman"/>
          <w:sz w:val="28"/>
          <w:szCs w:val="28"/>
        </w:rPr>
        <w:sectPr w:rsidR="00E179ED" w:rsidSect="00E179E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179ED" w:rsidRPr="00783F57" w:rsidRDefault="00E179ED" w:rsidP="00114CC7">
      <w:pPr>
        <w:rPr>
          <w:rFonts w:ascii="Times New Roman" w:hAnsi="Times New Roman" w:cs="Times New Roman"/>
          <w:sz w:val="28"/>
          <w:szCs w:val="28"/>
        </w:rPr>
      </w:pPr>
    </w:p>
    <w:sectPr w:rsidR="00E179ED" w:rsidRPr="0078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0B3A"/>
    <w:multiLevelType w:val="multilevel"/>
    <w:tmpl w:val="C9BA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CC"/>
    <w:rsid w:val="000E0D93"/>
    <w:rsid w:val="00114CC7"/>
    <w:rsid w:val="00315C6C"/>
    <w:rsid w:val="00436ED5"/>
    <w:rsid w:val="00582CAC"/>
    <w:rsid w:val="00757F61"/>
    <w:rsid w:val="00783F57"/>
    <w:rsid w:val="007D1E10"/>
    <w:rsid w:val="0080213B"/>
    <w:rsid w:val="00802ECD"/>
    <w:rsid w:val="008308CC"/>
    <w:rsid w:val="00962E78"/>
    <w:rsid w:val="009726AD"/>
    <w:rsid w:val="00A20FF7"/>
    <w:rsid w:val="00B402A4"/>
    <w:rsid w:val="00BB1283"/>
    <w:rsid w:val="00BC2566"/>
    <w:rsid w:val="00C221A4"/>
    <w:rsid w:val="00C74DF8"/>
    <w:rsid w:val="00CC2483"/>
    <w:rsid w:val="00E179ED"/>
    <w:rsid w:val="00E61D97"/>
    <w:rsid w:val="00EC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4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28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36ED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4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28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36E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9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\2611201982.docx" TargetMode="External"/><Relationship Id="rId13" Type="http://schemas.openxmlformats.org/officeDocument/2006/relationships/hyperlink" Target="http://www.krgadm.ru/regulatory/11861/?sphrase_id=6386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1\2611201982.docx" TargetMode="External"/><Relationship Id="rId12" Type="http://schemas.openxmlformats.org/officeDocument/2006/relationships/hyperlink" Target="file:///C:\1\2611201982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1\2611201982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21F6FD66E87136165973264C12C6C2F90CFE0D388B90189324CB0AA26FB26155897417FC7537652C843F48DDz5jBF" TargetMode="External"/><Relationship Id="rId10" Type="http://schemas.openxmlformats.org/officeDocument/2006/relationships/hyperlink" Target="file:///C:\1\2611201982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1\2611201982.docx" TargetMode="External"/><Relationship Id="rId14" Type="http://schemas.openxmlformats.org/officeDocument/2006/relationships/hyperlink" Target="file:///C:\1\261120198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7D233-4484-4A3E-B388-87D1AD9C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2020-04-28T10:28:00Z</cp:lastPrinted>
  <dcterms:created xsi:type="dcterms:W3CDTF">2020-05-04T11:34:00Z</dcterms:created>
  <dcterms:modified xsi:type="dcterms:W3CDTF">2020-05-04T11:34:00Z</dcterms:modified>
</cp:coreProperties>
</file>