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62" w:rsidRPr="00996BED" w:rsidRDefault="00494B62" w:rsidP="00996BED">
      <w:pPr>
        <w:spacing w:after="0" w:line="20" w:lineRule="atLeast"/>
        <w:jc w:val="center"/>
        <w:rPr>
          <w:rFonts w:ascii="Times New Roman" w:hAnsi="Times New Roman" w:cs="Times New Roman"/>
          <w:color w:val="242424"/>
          <w:sz w:val="36"/>
          <w:szCs w:val="36"/>
          <w:lang w:eastAsia="ru-RU"/>
        </w:rPr>
      </w:pPr>
      <w:bookmarkStart w:id="0" w:name="_GoBack"/>
      <w:bookmarkEnd w:id="0"/>
      <w:r w:rsidRPr="00996BED">
        <w:rPr>
          <w:rFonts w:ascii="Times New Roman" w:hAnsi="Times New Roman" w:cs="Times New Roman"/>
          <w:b/>
          <w:bCs/>
          <w:color w:val="242424"/>
          <w:sz w:val="36"/>
          <w:szCs w:val="36"/>
          <w:lang w:eastAsia="ru-RU"/>
        </w:rPr>
        <w:t>РОССИЙСКАЯ ФЕДЕРАЦИЯ</w:t>
      </w:r>
    </w:p>
    <w:p w:rsidR="00494B62" w:rsidRPr="00996BED" w:rsidRDefault="00494B62" w:rsidP="00996BED">
      <w:pPr>
        <w:spacing w:after="0" w:line="20" w:lineRule="atLeast"/>
        <w:jc w:val="center"/>
        <w:rPr>
          <w:rFonts w:ascii="Times New Roman" w:hAnsi="Times New Roman" w:cs="Times New Roman"/>
          <w:color w:val="242424"/>
          <w:sz w:val="36"/>
          <w:szCs w:val="36"/>
          <w:lang w:eastAsia="ru-RU"/>
        </w:rPr>
      </w:pPr>
      <w:r w:rsidRPr="00996BED">
        <w:rPr>
          <w:rFonts w:ascii="Times New Roman" w:hAnsi="Times New Roman" w:cs="Times New Roman"/>
          <w:b/>
          <w:bCs/>
          <w:color w:val="242424"/>
          <w:sz w:val="36"/>
          <w:szCs w:val="36"/>
          <w:lang w:eastAsia="ru-RU"/>
        </w:rPr>
        <w:t>БРЯНСКАЯ ОБЛАСТЬ</w:t>
      </w:r>
      <w:r w:rsidR="00996BED" w:rsidRPr="00996BED">
        <w:rPr>
          <w:rFonts w:ascii="Times New Roman" w:hAnsi="Times New Roman" w:cs="Times New Roman"/>
          <w:color w:val="242424"/>
          <w:sz w:val="36"/>
          <w:szCs w:val="36"/>
          <w:lang w:eastAsia="ru-RU"/>
        </w:rPr>
        <w:t xml:space="preserve"> </w:t>
      </w:r>
      <w:r w:rsidRPr="00996BED">
        <w:rPr>
          <w:rFonts w:ascii="Times New Roman" w:hAnsi="Times New Roman" w:cs="Times New Roman"/>
          <w:b/>
          <w:bCs/>
          <w:color w:val="242424"/>
          <w:sz w:val="36"/>
          <w:szCs w:val="36"/>
          <w:lang w:eastAsia="ru-RU"/>
        </w:rPr>
        <w:t>БРАСОВСКИЙ РАЙОН</w:t>
      </w:r>
    </w:p>
    <w:p w:rsidR="00494B62" w:rsidRPr="00996BED" w:rsidRDefault="00494B62" w:rsidP="00996BED">
      <w:pPr>
        <w:spacing w:after="0" w:line="20" w:lineRule="atLeast"/>
        <w:jc w:val="center"/>
        <w:rPr>
          <w:rFonts w:ascii="Times New Roman" w:hAnsi="Times New Roman" w:cs="Times New Roman"/>
          <w:b/>
          <w:bCs/>
          <w:color w:val="242424"/>
          <w:sz w:val="36"/>
          <w:szCs w:val="36"/>
          <w:u w:val="single"/>
          <w:lang w:eastAsia="ru-RU"/>
        </w:rPr>
      </w:pPr>
      <w:r w:rsidRPr="00996BED">
        <w:rPr>
          <w:rFonts w:ascii="Times New Roman" w:hAnsi="Times New Roman" w:cs="Times New Roman"/>
          <w:b/>
          <w:bCs/>
          <w:color w:val="242424"/>
          <w:sz w:val="36"/>
          <w:szCs w:val="36"/>
          <w:u w:val="single"/>
          <w:lang w:eastAsia="ru-RU"/>
        </w:rPr>
        <w:t>КРУПЕЦКАЯ СЕЛЬСКАЯ АДМИНИСТРАЦИЯ</w:t>
      </w:r>
    </w:p>
    <w:p w:rsidR="00494B62" w:rsidRPr="00996BED" w:rsidRDefault="00494B62" w:rsidP="008308CC">
      <w:pPr>
        <w:spacing w:after="150" w:line="238" w:lineRule="atLeast"/>
        <w:jc w:val="center"/>
        <w:rPr>
          <w:rFonts w:ascii="Arial" w:hAnsi="Arial" w:cs="Arial"/>
          <w:color w:val="242424"/>
          <w:sz w:val="28"/>
          <w:szCs w:val="28"/>
          <w:lang w:eastAsia="ru-RU"/>
        </w:rPr>
      </w:pPr>
    </w:p>
    <w:p w:rsidR="00494B62" w:rsidRDefault="00494B62" w:rsidP="008308CC">
      <w:pPr>
        <w:spacing w:after="150" w:line="238" w:lineRule="atLeast"/>
        <w:jc w:val="center"/>
        <w:rPr>
          <w:rFonts w:ascii="Times New Roman" w:hAnsi="Times New Roman" w:cs="Times New Roman"/>
          <w:b/>
          <w:bCs/>
          <w:color w:val="242424"/>
          <w:sz w:val="36"/>
          <w:szCs w:val="36"/>
          <w:lang w:eastAsia="ru-RU"/>
        </w:rPr>
      </w:pPr>
      <w:r w:rsidRPr="00996BED">
        <w:rPr>
          <w:rFonts w:ascii="Times New Roman" w:hAnsi="Times New Roman" w:cs="Times New Roman"/>
          <w:b/>
          <w:bCs/>
          <w:color w:val="242424"/>
          <w:sz w:val="36"/>
          <w:szCs w:val="36"/>
          <w:lang w:eastAsia="ru-RU"/>
        </w:rPr>
        <w:t>ПОСТАНОВЛЕНИЕ</w:t>
      </w:r>
    </w:p>
    <w:p w:rsidR="00996BED" w:rsidRPr="00996BED" w:rsidRDefault="00996BED" w:rsidP="008308CC">
      <w:pPr>
        <w:spacing w:after="150" w:line="238" w:lineRule="atLeast"/>
        <w:jc w:val="center"/>
        <w:rPr>
          <w:rFonts w:ascii="Times New Roman" w:hAnsi="Times New Roman" w:cs="Times New Roman"/>
          <w:color w:val="242424"/>
          <w:sz w:val="36"/>
          <w:szCs w:val="36"/>
          <w:lang w:eastAsia="ru-RU"/>
        </w:rPr>
      </w:pP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от </w:t>
      </w:r>
      <w:r w:rsidR="00996BED">
        <w:rPr>
          <w:rFonts w:ascii="Times New Roman" w:hAnsi="Times New Roman" w:cs="Times New Roman"/>
          <w:color w:val="242424"/>
          <w:sz w:val="28"/>
          <w:szCs w:val="28"/>
          <w:lang w:eastAsia="ru-RU"/>
        </w:rPr>
        <w:t xml:space="preserve">20.04.2020г. </w:t>
      </w:r>
      <w:r w:rsidRPr="00996BED">
        <w:rPr>
          <w:rFonts w:ascii="Times New Roman" w:hAnsi="Times New Roman" w:cs="Times New Roman"/>
          <w:color w:val="242424"/>
          <w:sz w:val="28"/>
          <w:szCs w:val="28"/>
          <w:lang w:eastAsia="ru-RU"/>
        </w:rPr>
        <w:t xml:space="preserve"> №</w:t>
      </w:r>
      <w:r w:rsidR="00996BED">
        <w:rPr>
          <w:rFonts w:ascii="Times New Roman" w:hAnsi="Times New Roman" w:cs="Times New Roman"/>
          <w:color w:val="242424"/>
          <w:sz w:val="28"/>
          <w:szCs w:val="28"/>
          <w:lang w:eastAsia="ru-RU"/>
        </w:rPr>
        <w:t>27</w:t>
      </w:r>
    </w:p>
    <w:p w:rsidR="00494B62" w:rsidRPr="00996BED" w:rsidRDefault="00996BED" w:rsidP="008308CC">
      <w:pPr>
        <w:spacing w:after="150" w:line="238" w:lineRule="atLeast"/>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д</w:t>
      </w:r>
      <w:r w:rsidR="00494B62" w:rsidRPr="00996BED">
        <w:rPr>
          <w:rFonts w:ascii="Times New Roman" w:hAnsi="Times New Roman" w:cs="Times New Roman"/>
          <w:color w:val="242424"/>
          <w:sz w:val="28"/>
          <w:szCs w:val="28"/>
          <w:lang w:eastAsia="ru-RU"/>
        </w:rPr>
        <w:t>. Крупец</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p>
    <w:p w:rsidR="00494B62" w:rsidRPr="00996BED" w:rsidRDefault="00494B62" w:rsidP="009120FE">
      <w:pPr>
        <w:spacing w:after="0" w:line="20"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Об утверждении Порядка формирования</w:t>
      </w:r>
    </w:p>
    <w:p w:rsidR="00494B62" w:rsidRPr="00996BED" w:rsidRDefault="00494B62" w:rsidP="009120FE">
      <w:pPr>
        <w:spacing w:after="0" w:line="20"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перечня налоговых расходов и оценки</w:t>
      </w:r>
    </w:p>
    <w:p w:rsidR="00494B62" w:rsidRPr="00996BED" w:rsidRDefault="00494B62" w:rsidP="009120FE">
      <w:pPr>
        <w:spacing w:after="0" w:line="20"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налоговых расходов Крупецкого</w:t>
      </w:r>
      <w:r w:rsidR="00996BED">
        <w:rPr>
          <w:rFonts w:ascii="Times New Roman" w:hAnsi="Times New Roman" w:cs="Times New Roman"/>
          <w:color w:val="242424"/>
          <w:sz w:val="28"/>
          <w:szCs w:val="28"/>
          <w:lang w:eastAsia="ru-RU"/>
        </w:rPr>
        <w:t xml:space="preserve"> </w:t>
      </w:r>
      <w:proofErr w:type="gramStart"/>
      <w:r w:rsidRPr="00996BED">
        <w:rPr>
          <w:rFonts w:ascii="Times New Roman" w:hAnsi="Times New Roman" w:cs="Times New Roman"/>
          <w:color w:val="242424"/>
          <w:sz w:val="28"/>
          <w:szCs w:val="28"/>
          <w:lang w:eastAsia="ru-RU"/>
        </w:rPr>
        <w:t>сельского</w:t>
      </w:r>
      <w:proofErr w:type="gramEnd"/>
    </w:p>
    <w:p w:rsidR="00494B62" w:rsidRPr="00996BED" w:rsidRDefault="00494B62" w:rsidP="009120FE">
      <w:pPr>
        <w:spacing w:after="0" w:line="20"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поселения Брасовского муниципального района </w:t>
      </w:r>
    </w:p>
    <w:p w:rsidR="00494B62" w:rsidRPr="00996BED" w:rsidRDefault="00494B62" w:rsidP="009120FE">
      <w:pPr>
        <w:spacing w:after="0" w:line="20"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Брянской области </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В соответствии со статьей 174.3 Бюджетного кодекса Российской Федерации,</w:t>
      </w:r>
      <w:r w:rsidR="00996BED">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Постановлением Правительства Российской Федерации от 22 июня 2019 года №796 «Об общих требованиях к оценке налоговых расходов субъектов Российской Федерации и муниципальных образований», Крупецкая сельская администрация Брасовского муниципального  района Брянской области постановляет:</w:t>
      </w:r>
    </w:p>
    <w:p w:rsidR="00494B62" w:rsidRPr="00996BED" w:rsidRDefault="00494B62" w:rsidP="00EC60A6">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 Утвердить</w:t>
      </w:r>
      <w:r w:rsidRPr="00996BED">
        <w:rPr>
          <w:rFonts w:ascii="Times New Roman" w:hAnsi="Times New Roman" w:cs="Times New Roman"/>
          <w:color w:val="242424"/>
          <w:sz w:val="28"/>
          <w:szCs w:val="28"/>
        </w:rPr>
        <w:t xml:space="preserve"> прилагаемый</w:t>
      </w:r>
      <w:r w:rsidRPr="00996BED">
        <w:rPr>
          <w:rFonts w:ascii="Times New Roman" w:hAnsi="Times New Roman" w:cs="Times New Roman"/>
          <w:color w:val="242424"/>
          <w:sz w:val="28"/>
          <w:szCs w:val="28"/>
          <w:lang w:eastAsia="ru-RU"/>
        </w:rPr>
        <w:t> </w:t>
      </w:r>
      <w:r w:rsidR="00996BED" w:rsidRPr="00996BED">
        <w:rPr>
          <w:rFonts w:ascii="Times New Roman" w:hAnsi="Times New Roman" w:cs="Times New Roman"/>
          <w:color w:val="242424"/>
          <w:sz w:val="28"/>
          <w:szCs w:val="28"/>
          <w:lang w:eastAsia="ru-RU"/>
        </w:rPr>
        <w:t>П</w:t>
      </w:r>
      <w:r w:rsidRPr="00996BED">
        <w:rPr>
          <w:rFonts w:ascii="Times New Roman" w:hAnsi="Times New Roman" w:cs="Times New Roman"/>
          <w:color w:val="242424"/>
          <w:sz w:val="28"/>
          <w:szCs w:val="28"/>
          <w:lang w:eastAsia="ru-RU"/>
        </w:rPr>
        <w:t xml:space="preserve">орядок формирования перечня налоговых расходов и оценки налоговых расходов Крупецкого сельского поселения Брасовского муниципального района Брянской области </w:t>
      </w:r>
    </w:p>
    <w:p w:rsidR="00494B62" w:rsidRPr="00996BED" w:rsidRDefault="00494B62" w:rsidP="00EC60A6">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2.Признать утратившим силу постановление </w:t>
      </w:r>
      <w:proofErr w:type="spellStart"/>
      <w:r w:rsidRPr="00996BED">
        <w:rPr>
          <w:rFonts w:ascii="Times New Roman" w:hAnsi="Times New Roman" w:cs="Times New Roman"/>
          <w:color w:val="242424"/>
          <w:sz w:val="28"/>
          <w:szCs w:val="28"/>
          <w:lang w:eastAsia="ru-RU"/>
        </w:rPr>
        <w:t>Крупецкой</w:t>
      </w:r>
      <w:proofErr w:type="spellEnd"/>
      <w:r w:rsidRPr="00996BED">
        <w:rPr>
          <w:rFonts w:ascii="Times New Roman" w:hAnsi="Times New Roman" w:cs="Times New Roman"/>
          <w:color w:val="242424"/>
          <w:sz w:val="28"/>
          <w:szCs w:val="28"/>
          <w:lang w:eastAsia="ru-RU"/>
        </w:rPr>
        <w:t xml:space="preserve"> сельской администрации  от</w:t>
      </w:r>
      <w:r w:rsidR="00996BED">
        <w:rPr>
          <w:rFonts w:ascii="Times New Roman" w:hAnsi="Times New Roman" w:cs="Times New Roman"/>
          <w:color w:val="242424"/>
          <w:sz w:val="28"/>
          <w:szCs w:val="28"/>
          <w:lang w:eastAsia="ru-RU"/>
        </w:rPr>
        <w:t xml:space="preserve"> 06.11.2014</w:t>
      </w:r>
      <w:r w:rsidRPr="00996BED">
        <w:rPr>
          <w:rFonts w:ascii="Times New Roman" w:hAnsi="Times New Roman" w:cs="Times New Roman"/>
          <w:color w:val="242424"/>
          <w:sz w:val="28"/>
          <w:szCs w:val="28"/>
          <w:lang w:eastAsia="ru-RU"/>
        </w:rPr>
        <w:t>года №</w:t>
      </w:r>
      <w:r w:rsidR="00996BED">
        <w:rPr>
          <w:rFonts w:ascii="Times New Roman" w:hAnsi="Times New Roman" w:cs="Times New Roman"/>
          <w:color w:val="242424"/>
          <w:sz w:val="28"/>
          <w:szCs w:val="28"/>
          <w:lang w:eastAsia="ru-RU"/>
        </w:rPr>
        <w:t>30</w:t>
      </w:r>
      <w:r w:rsidRPr="00996BED">
        <w:rPr>
          <w:rFonts w:ascii="Times New Roman" w:hAnsi="Times New Roman" w:cs="Times New Roman"/>
          <w:color w:val="242424"/>
          <w:sz w:val="28"/>
          <w:szCs w:val="28"/>
          <w:lang w:eastAsia="ru-RU"/>
        </w:rPr>
        <w:t xml:space="preserve"> «Об утверждении порядка оценки эффективности предоставленных и планируемых к предоставлению налоговых льгот»</w:t>
      </w:r>
    </w:p>
    <w:p w:rsidR="00494B62" w:rsidRDefault="009120FE" w:rsidP="008308CC">
      <w:pPr>
        <w:spacing w:after="150" w:line="238" w:lineRule="atLeast"/>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3</w:t>
      </w:r>
      <w:r w:rsidR="00494B62" w:rsidRPr="00996BED">
        <w:rPr>
          <w:rFonts w:ascii="Times New Roman" w:hAnsi="Times New Roman" w:cs="Times New Roman"/>
          <w:color w:val="242424"/>
          <w:sz w:val="28"/>
          <w:szCs w:val="28"/>
          <w:lang w:eastAsia="ru-RU"/>
        </w:rPr>
        <w:t>. Постановление вступает в силу со дня его официального опубликования</w:t>
      </w:r>
      <w:proofErr w:type="gramStart"/>
      <w:r w:rsidR="00494B62" w:rsidRPr="00996BED">
        <w:rPr>
          <w:rFonts w:ascii="Times New Roman" w:hAnsi="Times New Roman" w:cs="Times New Roman"/>
          <w:color w:val="242424"/>
          <w:sz w:val="28"/>
          <w:szCs w:val="28"/>
          <w:lang w:eastAsia="ru-RU"/>
        </w:rPr>
        <w:t xml:space="preserve"> .</w:t>
      </w:r>
      <w:proofErr w:type="gramEnd"/>
    </w:p>
    <w:p w:rsidR="00494B62" w:rsidRPr="009120FE" w:rsidRDefault="00BD5E8A" w:rsidP="008308CC">
      <w:pPr>
        <w:spacing w:after="150" w:line="238" w:lineRule="atLeast"/>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4. Опубликовать  настоящее  постановление на официальном сайте администрации района в сети «Интернет».</w:t>
      </w:r>
    </w:p>
    <w:p w:rsidR="00494B62"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5. </w:t>
      </w:r>
      <w:proofErr w:type="gramStart"/>
      <w:r w:rsidRPr="00996BED">
        <w:rPr>
          <w:rFonts w:ascii="Times New Roman" w:hAnsi="Times New Roman" w:cs="Times New Roman"/>
          <w:color w:val="242424"/>
          <w:sz w:val="28"/>
          <w:szCs w:val="28"/>
          <w:lang w:eastAsia="ru-RU"/>
        </w:rPr>
        <w:t>Контроль за</w:t>
      </w:r>
      <w:proofErr w:type="gramEnd"/>
      <w:r w:rsidRPr="00996BED">
        <w:rPr>
          <w:rFonts w:ascii="Times New Roman" w:hAnsi="Times New Roman" w:cs="Times New Roman"/>
          <w:color w:val="242424"/>
          <w:sz w:val="28"/>
          <w:szCs w:val="28"/>
          <w:lang w:eastAsia="ru-RU"/>
        </w:rPr>
        <w:t xml:space="preserve"> исполнением постановления оставляю за собой.</w:t>
      </w:r>
    </w:p>
    <w:p w:rsidR="009120FE" w:rsidRPr="00996BED" w:rsidRDefault="009120FE" w:rsidP="008308CC">
      <w:pPr>
        <w:spacing w:after="150" w:line="238" w:lineRule="atLeast"/>
        <w:rPr>
          <w:rFonts w:ascii="Times New Roman" w:hAnsi="Times New Roman" w:cs="Times New Roman"/>
          <w:color w:val="242424"/>
          <w:sz w:val="28"/>
          <w:szCs w:val="28"/>
          <w:lang w:eastAsia="ru-RU"/>
        </w:rPr>
      </w:pPr>
    </w:p>
    <w:p w:rsidR="00494B62" w:rsidRPr="00996BED" w:rsidRDefault="00494B62" w:rsidP="008308CC">
      <w:pPr>
        <w:spacing w:after="150" w:line="238" w:lineRule="atLeast"/>
        <w:rPr>
          <w:rFonts w:ascii="Times New Roman" w:hAnsi="Times New Roman" w:cs="Times New Roman"/>
          <w:color w:val="242424"/>
          <w:sz w:val="28"/>
          <w:szCs w:val="28"/>
          <w:lang w:eastAsia="ru-RU"/>
        </w:rPr>
      </w:pP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Глава администрации</w:t>
      </w:r>
      <w:r w:rsidR="00996BED">
        <w:rPr>
          <w:rFonts w:ascii="Times New Roman" w:hAnsi="Times New Roman" w:cs="Times New Roman"/>
          <w:color w:val="242424"/>
          <w:sz w:val="28"/>
          <w:szCs w:val="28"/>
          <w:lang w:eastAsia="ru-RU"/>
        </w:rPr>
        <w:t xml:space="preserve">                                                     А.И. Воронков</w:t>
      </w:r>
    </w:p>
    <w:p w:rsidR="00494B62" w:rsidRPr="00177E67" w:rsidRDefault="00494B62" w:rsidP="00177E67">
      <w:pPr>
        <w:spacing w:after="0" w:line="238" w:lineRule="atLeast"/>
        <w:ind w:hanging="360"/>
        <w:rPr>
          <w:rFonts w:ascii="Times New Roman" w:hAnsi="Times New Roman" w:cs="Times New Roman"/>
          <w:sz w:val="28"/>
          <w:szCs w:val="28"/>
          <w:lang w:eastAsia="ru-RU"/>
        </w:rPr>
      </w:pPr>
    </w:p>
    <w:p w:rsidR="00494B62" w:rsidRPr="00996BED" w:rsidRDefault="00494B62" w:rsidP="00083B93">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Утвержден</w:t>
      </w:r>
    </w:p>
    <w:p w:rsidR="00494B62" w:rsidRPr="00996BED" w:rsidRDefault="00494B62" w:rsidP="00083B93">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Постановлением</w:t>
      </w:r>
      <w:r w:rsidR="00996BED">
        <w:rPr>
          <w:rFonts w:ascii="Times New Roman" w:hAnsi="Times New Roman" w:cs="Times New Roman"/>
          <w:color w:val="242424"/>
          <w:sz w:val="28"/>
          <w:szCs w:val="28"/>
          <w:lang w:eastAsia="ru-RU"/>
        </w:rPr>
        <w:t xml:space="preserve"> </w:t>
      </w:r>
      <w:proofErr w:type="spellStart"/>
      <w:r w:rsidRPr="00996BED">
        <w:rPr>
          <w:rFonts w:ascii="Times New Roman" w:hAnsi="Times New Roman" w:cs="Times New Roman"/>
          <w:color w:val="242424"/>
          <w:sz w:val="28"/>
          <w:szCs w:val="28"/>
          <w:lang w:eastAsia="ru-RU"/>
        </w:rPr>
        <w:t>Крупецкой</w:t>
      </w:r>
      <w:proofErr w:type="spellEnd"/>
    </w:p>
    <w:p w:rsidR="00494B62" w:rsidRPr="00996BED" w:rsidRDefault="00494B62" w:rsidP="00083B93">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сельской администрации</w:t>
      </w:r>
    </w:p>
    <w:p w:rsidR="00494B62" w:rsidRDefault="00494B62" w:rsidP="00083B93">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от </w:t>
      </w:r>
      <w:r w:rsidR="00996BED">
        <w:rPr>
          <w:rFonts w:ascii="Times New Roman" w:hAnsi="Times New Roman" w:cs="Times New Roman"/>
          <w:color w:val="242424"/>
          <w:sz w:val="28"/>
          <w:szCs w:val="28"/>
          <w:lang w:eastAsia="ru-RU"/>
        </w:rPr>
        <w:t xml:space="preserve">20.04.2020г. </w:t>
      </w:r>
      <w:r w:rsidRPr="00996BED">
        <w:rPr>
          <w:rFonts w:ascii="Times New Roman" w:hAnsi="Times New Roman" w:cs="Times New Roman"/>
          <w:color w:val="242424"/>
          <w:sz w:val="28"/>
          <w:szCs w:val="28"/>
          <w:lang w:eastAsia="ru-RU"/>
        </w:rPr>
        <w:t>№</w:t>
      </w:r>
      <w:r w:rsidR="00996BED">
        <w:rPr>
          <w:rFonts w:ascii="Times New Roman" w:hAnsi="Times New Roman" w:cs="Times New Roman"/>
          <w:color w:val="242424"/>
          <w:sz w:val="28"/>
          <w:szCs w:val="28"/>
          <w:lang w:eastAsia="ru-RU"/>
        </w:rPr>
        <w:t>27</w:t>
      </w:r>
    </w:p>
    <w:p w:rsidR="00996BED" w:rsidRPr="00996BED" w:rsidRDefault="00996BED" w:rsidP="00996BED">
      <w:pPr>
        <w:spacing w:after="0" w:line="20" w:lineRule="atLeast"/>
        <w:jc w:val="center"/>
        <w:rPr>
          <w:rFonts w:ascii="Times New Roman" w:hAnsi="Times New Roman" w:cs="Times New Roman"/>
          <w:color w:val="242424"/>
          <w:sz w:val="28"/>
          <w:szCs w:val="28"/>
          <w:lang w:eastAsia="ru-RU"/>
        </w:rPr>
      </w:pPr>
    </w:p>
    <w:p w:rsidR="00494B62" w:rsidRPr="00996BED" w:rsidRDefault="00996BED" w:rsidP="00996BED">
      <w:pPr>
        <w:spacing w:after="0" w:line="20"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П</w:t>
      </w:r>
      <w:r w:rsidR="00494B62" w:rsidRPr="00996BED">
        <w:rPr>
          <w:rFonts w:ascii="Times New Roman" w:hAnsi="Times New Roman" w:cs="Times New Roman"/>
          <w:color w:val="242424"/>
          <w:sz w:val="28"/>
          <w:szCs w:val="28"/>
          <w:lang w:eastAsia="ru-RU"/>
        </w:rPr>
        <w:t>орядок</w:t>
      </w:r>
    </w:p>
    <w:p w:rsidR="00494B62" w:rsidRPr="00996BED" w:rsidRDefault="00494B62" w:rsidP="00083B93">
      <w:pPr>
        <w:spacing w:after="0" w:line="20"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формирования перечня налоговых расходов и оценки налоговых расходов</w:t>
      </w:r>
      <w:r w:rsidR="00083B93">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Крупецкого сельского</w:t>
      </w:r>
      <w:r w:rsidR="00083B93">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поселения Брасовского муниципального района</w:t>
      </w:r>
    </w:p>
    <w:p w:rsidR="00494B62" w:rsidRDefault="00494B62" w:rsidP="00996BED">
      <w:pPr>
        <w:spacing w:after="0" w:line="20"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Брянской области</w:t>
      </w:r>
    </w:p>
    <w:p w:rsidR="00996BED" w:rsidRDefault="00996BED" w:rsidP="00996BED">
      <w:pPr>
        <w:spacing w:after="0" w:line="20" w:lineRule="atLeast"/>
        <w:jc w:val="center"/>
        <w:rPr>
          <w:rFonts w:ascii="Times New Roman" w:hAnsi="Times New Roman" w:cs="Times New Roman"/>
          <w:color w:val="242424"/>
          <w:sz w:val="28"/>
          <w:szCs w:val="28"/>
          <w:lang w:eastAsia="ru-RU"/>
        </w:rPr>
      </w:pPr>
    </w:p>
    <w:p w:rsidR="00996BED" w:rsidRPr="00996BED" w:rsidRDefault="00996BED" w:rsidP="00996BED">
      <w:pPr>
        <w:spacing w:after="0" w:line="20" w:lineRule="atLeast"/>
        <w:jc w:val="center"/>
        <w:rPr>
          <w:rFonts w:ascii="Times New Roman" w:hAnsi="Times New Roman" w:cs="Times New Roman"/>
          <w:color w:val="242424"/>
          <w:sz w:val="28"/>
          <w:szCs w:val="28"/>
          <w:lang w:eastAsia="ru-RU"/>
        </w:rPr>
      </w:pPr>
    </w:p>
    <w:p w:rsidR="00494B62" w:rsidRDefault="00494B62" w:rsidP="00083B93">
      <w:pPr>
        <w:spacing w:after="0" w:line="20"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 I. Общие положения</w:t>
      </w:r>
    </w:p>
    <w:p w:rsidR="009120FE" w:rsidRPr="00996BED" w:rsidRDefault="009120FE" w:rsidP="00083B93">
      <w:pPr>
        <w:spacing w:after="0" w:line="20" w:lineRule="atLeast"/>
        <w:jc w:val="center"/>
        <w:rPr>
          <w:rFonts w:ascii="Times New Roman" w:hAnsi="Times New Roman" w:cs="Times New Roman"/>
          <w:color w:val="242424"/>
          <w:sz w:val="28"/>
          <w:szCs w:val="28"/>
          <w:lang w:eastAsia="ru-RU"/>
        </w:rPr>
      </w:pPr>
    </w:p>
    <w:p w:rsidR="00494B62" w:rsidRDefault="00494B62" w:rsidP="00083B93">
      <w:pPr>
        <w:spacing w:after="0" w:line="20"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 Настоящий Порядок определяют правила формирования перечня налоговых расходов (далее – перечень) и оценки налоговых расходов (далее – оценка)</w:t>
      </w:r>
      <w:r w:rsidR="00083B93">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Крупецкого сельского поселения Брасовского муниципального района Брянской области  (дале</w:t>
      </w:r>
      <w:proofErr w:type="gramStart"/>
      <w:r w:rsidRPr="00996BED">
        <w:rPr>
          <w:rFonts w:ascii="Times New Roman" w:hAnsi="Times New Roman" w:cs="Times New Roman"/>
          <w:color w:val="242424"/>
          <w:sz w:val="28"/>
          <w:szCs w:val="28"/>
          <w:lang w:eastAsia="ru-RU"/>
        </w:rPr>
        <w:t>е-</w:t>
      </w:r>
      <w:proofErr w:type="gramEnd"/>
      <w:r w:rsidRPr="00996BED">
        <w:rPr>
          <w:rFonts w:ascii="Times New Roman" w:hAnsi="Times New Roman" w:cs="Times New Roman"/>
          <w:color w:val="242424"/>
          <w:sz w:val="28"/>
          <w:szCs w:val="28"/>
          <w:lang w:eastAsia="ru-RU"/>
        </w:rPr>
        <w:t xml:space="preserve"> поселения).</w:t>
      </w:r>
    </w:p>
    <w:p w:rsidR="00083B93" w:rsidRPr="00996BED" w:rsidRDefault="00083B93" w:rsidP="00083B93">
      <w:pPr>
        <w:spacing w:after="0" w:line="20" w:lineRule="atLeast"/>
        <w:rPr>
          <w:rFonts w:ascii="Times New Roman" w:hAnsi="Times New Roman" w:cs="Times New Roman"/>
          <w:color w:val="242424"/>
          <w:sz w:val="28"/>
          <w:szCs w:val="28"/>
          <w:lang w:eastAsia="ru-RU"/>
        </w:rPr>
      </w:pP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 Налоговые расходы поселения - выпадающие доходы бюджета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поселения  (или) целями социально-экономической политики поселения, не относящимися к муниципальным программам.</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3. Перечень налоговых расходов поселения  содержит сведения о распределении налоговых расходов поселения  в соответствии с целями муниципальных программ и их структурных элементов и (или) целями социально-экономической политики поселения, не относящимися к муниципальным программам поселения</w:t>
      </w:r>
      <w:proofErr w:type="gramStart"/>
      <w:r w:rsidRPr="00996BED">
        <w:rPr>
          <w:rFonts w:ascii="Times New Roman" w:hAnsi="Times New Roman" w:cs="Times New Roman"/>
          <w:color w:val="242424"/>
          <w:sz w:val="28"/>
          <w:szCs w:val="28"/>
          <w:lang w:eastAsia="ru-RU"/>
        </w:rPr>
        <w:t xml:space="preserve"> ,</w:t>
      </w:r>
      <w:proofErr w:type="gramEnd"/>
      <w:r w:rsidRPr="00996BED">
        <w:rPr>
          <w:rFonts w:ascii="Times New Roman" w:hAnsi="Times New Roman" w:cs="Times New Roman"/>
          <w:color w:val="242424"/>
          <w:sz w:val="28"/>
          <w:szCs w:val="28"/>
          <w:lang w:eastAsia="ru-RU"/>
        </w:rPr>
        <w:t xml:space="preserve"> а также о кураторах налоговых расходов.</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4. Куратор налоговых расходов-орган местного самоуправления, (организация), ответственный в соответствии с полномочиями, установленными нормативными правовыми актами поселения, за достижение соответствующих налоговому расходу целей муниципальных программ поселения  и (или) целей социально-экономической политики поселения</w:t>
      </w:r>
      <w:proofErr w:type="gramStart"/>
      <w:r w:rsidRPr="00996BED">
        <w:rPr>
          <w:rFonts w:ascii="Times New Roman" w:hAnsi="Times New Roman" w:cs="Times New Roman"/>
          <w:color w:val="242424"/>
          <w:sz w:val="28"/>
          <w:szCs w:val="28"/>
          <w:lang w:eastAsia="ru-RU"/>
        </w:rPr>
        <w:t xml:space="preserve"> ,</w:t>
      </w:r>
      <w:proofErr w:type="gramEnd"/>
      <w:r w:rsidRPr="00996BED">
        <w:rPr>
          <w:rFonts w:ascii="Times New Roman" w:hAnsi="Times New Roman" w:cs="Times New Roman"/>
          <w:color w:val="242424"/>
          <w:sz w:val="28"/>
          <w:szCs w:val="28"/>
          <w:lang w:eastAsia="ru-RU"/>
        </w:rPr>
        <w:t xml:space="preserve"> не относящихся к муниципальным программам поселения.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5. Перечень налоговых расходов (налоговых льгот) поселения  включает все налоговые расходы (налоговые льготы), установленные нормативными правовыми актами поселения.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6. Принадлежность налоговых расходов муниципальным программам определяется исходя из соответствия целей указанных расходов (льгот) приоритетам и целям социально-экономического развития, определенным в соответствующих муниципальных программах.</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7. Налоговые расходы (налоговые льготы), соответствующие целям социально-экономической политики поселения, реализуемые в рамках нескольких муниципальных программ поселения, относятся к нераспределенным налоговым расходам (налоговым льготам).</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8.Налоговые расходы (налоговые льготы), которые не соответствуют перечисленным выше критериям, относятся к непрограммным налоговым расходам (налоговым льготам).</w:t>
      </w:r>
    </w:p>
    <w:p w:rsidR="00494B62" w:rsidRPr="00996BED" w:rsidRDefault="00494B62" w:rsidP="008308CC">
      <w:pPr>
        <w:spacing w:after="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9. Нормативные характеристики налоговых расходов поселения </w:t>
      </w:r>
      <w:proofErr w:type="gramStart"/>
      <w:r w:rsidRPr="00996BED">
        <w:rPr>
          <w:rFonts w:ascii="Times New Roman" w:hAnsi="Times New Roman" w:cs="Times New Roman"/>
          <w:color w:val="242424"/>
          <w:sz w:val="28"/>
          <w:szCs w:val="28"/>
          <w:lang w:eastAsia="ru-RU"/>
        </w:rPr>
        <w:t>-с</w:t>
      </w:r>
      <w:proofErr w:type="gramEnd"/>
      <w:r w:rsidRPr="00996BED">
        <w:rPr>
          <w:rFonts w:ascii="Times New Roman" w:hAnsi="Times New Roman" w:cs="Times New Roman"/>
          <w:color w:val="242424"/>
          <w:sz w:val="28"/>
          <w:szCs w:val="28"/>
          <w:lang w:eastAsia="ru-RU"/>
        </w:rPr>
        <w:t>ведения о положениях нормативных правовых актов, которыми предусматриваются налоговые льготы, освобождения и иные преференции по налогам, сборам (далее-льготы),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w:t>
      </w:r>
      <w:hyperlink r:id="rId6" w:anchor="Par133" w:history="1">
        <w:r w:rsidRPr="009120FE">
          <w:rPr>
            <w:rFonts w:ascii="Times New Roman" w:hAnsi="Times New Roman" w:cs="Times New Roman"/>
            <w:sz w:val="28"/>
            <w:szCs w:val="28"/>
            <w:bdr w:val="none" w:sz="0" w:space="0" w:color="auto" w:frame="1"/>
            <w:lang w:eastAsia="ru-RU"/>
          </w:rPr>
          <w:t>приложению</w:t>
        </w:r>
      </w:hyperlink>
      <w:r w:rsidRPr="00996BED">
        <w:rPr>
          <w:rFonts w:ascii="Times New Roman" w:hAnsi="Times New Roman" w:cs="Times New Roman"/>
          <w:color w:val="242424"/>
          <w:sz w:val="28"/>
          <w:szCs w:val="28"/>
          <w:lang w:eastAsia="ru-RU"/>
        </w:rPr>
        <w:t>.</w:t>
      </w:r>
    </w:p>
    <w:p w:rsidR="00494B62" w:rsidRPr="00996BED" w:rsidRDefault="00494B62" w:rsidP="008308CC">
      <w:pPr>
        <w:spacing w:after="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10.Фискальные характеристики налоговых расходов поселения - сведения об объеме льгот, предоставленных плательщикам, о численности получателей льгот, об объеме налогов, сборов, задекларированных ими для уплаты в местный бюджет, предусмотренные </w:t>
      </w:r>
      <w:hyperlink r:id="rId7" w:anchor="Par133" w:history="1">
        <w:r w:rsidRPr="009120FE">
          <w:rPr>
            <w:rFonts w:ascii="Times New Roman" w:hAnsi="Times New Roman" w:cs="Times New Roman"/>
            <w:sz w:val="28"/>
            <w:szCs w:val="28"/>
            <w:bdr w:val="none" w:sz="0" w:space="0" w:color="auto" w:frame="1"/>
            <w:lang w:eastAsia="ru-RU"/>
          </w:rPr>
          <w:t>приложением</w:t>
        </w:r>
      </w:hyperlink>
      <w:r w:rsidRPr="00996BED">
        <w:rPr>
          <w:rFonts w:ascii="Times New Roman" w:hAnsi="Times New Roman" w:cs="Times New Roman"/>
          <w:color w:val="242424"/>
          <w:sz w:val="28"/>
          <w:szCs w:val="28"/>
          <w:lang w:eastAsia="ru-RU"/>
        </w:rPr>
        <w:t> к настоящему Порядку.</w:t>
      </w:r>
    </w:p>
    <w:p w:rsidR="00494B62" w:rsidRPr="00996BED" w:rsidRDefault="00494B62" w:rsidP="008308CC">
      <w:pPr>
        <w:spacing w:after="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11.Целевые характеристики налоговых расходов поселения - сведения о целях предоставления, показателях (индикаторах) достижения целей предоставления льготы, а также иные характеристики, предусмотренные </w:t>
      </w:r>
      <w:hyperlink r:id="rId8" w:anchor="Par133" w:history="1">
        <w:r w:rsidRPr="009120FE">
          <w:rPr>
            <w:rFonts w:ascii="Times New Roman" w:hAnsi="Times New Roman" w:cs="Times New Roman"/>
            <w:sz w:val="28"/>
            <w:szCs w:val="28"/>
            <w:bdr w:val="none" w:sz="0" w:space="0" w:color="auto" w:frame="1"/>
            <w:lang w:eastAsia="ru-RU"/>
          </w:rPr>
          <w:t>приложением</w:t>
        </w:r>
      </w:hyperlink>
      <w:r w:rsidRPr="00996BED">
        <w:rPr>
          <w:rFonts w:ascii="Times New Roman" w:hAnsi="Times New Roman" w:cs="Times New Roman"/>
          <w:color w:val="242424"/>
          <w:sz w:val="28"/>
          <w:szCs w:val="28"/>
          <w:lang w:eastAsia="ru-RU"/>
        </w:rPr>
        <w:t> к настоящему Порядку.</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12.Оценка налоговых расходов поселения </w:t>
      </w:r>
      <w:proofErr w:type="gramStart"/>
      <w:r w:rsidRPr="00996BED">
        <w:rPr>
          <w:rFonts w:ascii="Times New Roman" w:hAnsi="Times New Roman" w:cs="Times New Roman"/>
          <w:color w:val="242424"/>
          <w:sz w:val="28"/>
          <w:szCs w:val="28"/>
          <w:lang w:eastAsia="ru-RU"/>
        </w:rPr>
        <w:t>-к</w:t>
      </w:r>
      <w:proofErr w:type="gramEnd"/>
      <w:r w:rsidRPr="00996BED">
        <w:rPr>
          <w:rFonts w:ascii="Times New Roman" w:hAnsi="Times New Roman" w:cs="Times New Roman"/>
          <w:color w:val="242424"/>
          <w:sz w:val="28"/>
          <w:szCs w:val="28"/>
          <w:lang w:eastAsia="ru-RU"/>
        </w:rPr>
        <w:t>омплекс мероприятий по оценке объемов налоговых расходов поселения , обусловленных льготами, предоставленными плательщикам, а также по оценке эффективности налоговых расходов поселения.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13. Оценка объемов налоговых расходов поселения </w:t>
      </w:r>
      <w:proofErr w:type="gramStart"/>
      <w:r w:rsidRPr="00996BED">
        <w:rPr>
          <w:rFonts w:ascii="Times New Roman" w:hAnsi="Times New Roman" w:cs="Times New Roman"/>
          <w:color w:val="242424"/>
          <w:sz w:val="28"/>
          <w:szCs w:val="28"/>
          <w:lang w:eastAsia="ru-RU"/>
        </w:rPr>
        <w:t>-о</w:t>
      </w:r>
      <w:proofErr w:type="gramEnd"/>
      <w:r w:rsidRPr="00996BED">
        <w:rPr>
          <w:rFonts w:ascii="Times New Roman" w:hAnsi="Times New Roman" w:cs="Times New Roman"/>
          <w:color w:val="242424"/>
          <w:sz w:val="28"/>
          <w:szCs w:val="28"/>
          <w:lang w:eastAsia="ru-RU"/>
        </w:rPr>
        <w:t>пределение объемов выпадающих доходов бюджетов поселения, обусловленных льготами, предоставленными плательщикам.</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14. Оценка эффективности налоговых расходов поселения -</w:t>
      </w:r>
      <w:r w:rsidR="009120FE">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поселения.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15. Социальные налоговые расходы поселения -</w:t>
      </w:r>
      <w:r w:rsidR="009120FE">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целевая категория налоговых расходов поселения, обусловленных необходимостью обеспечения социальной защиты (поддержки) населения.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16. Стимулирующие налоговые расходы поселения </w:t>
      </w:r>
      <w:proofErr w:type="gramStart"/>
      <w:r w:rsidRPr="00996BED">
        <w:rPr>
          <w:rFonts w:ascii="Times New Roman" w:hAnsi="Times New Roman" w:cs="Times New Roman"/>
          <w:color w:val="242424"/>
          <w:sz w:val="28"/>
          <w:szCs w:val="28"/>
          <w:lang w:eastAsia="ru-RU"/>
        </w:rPr>
        <w:t>-ц</w:t>
      </w:r>
      <w:proofErr w:type="gramEnd"/>
      <w:r w:rsidRPr="00996BED">
        <w:rPr>
          <w:rFonts w:ascii="Times New Roman" w:hAnsi="Times New Roman" w:cs="Times New Roman"/>
          <w:color w:val="242424"/>
          <w:sz w:val="28"/>
          <w:szCs w:val="28"/>
          <w:lang w:eastAsia="ru-RU"/>
        </w:rPr>
        <w:t>елевая категория налоговых расходов поселения , предполагающих стимулирование экономической активности субъектов предпринимательской деятельности и последующее увеличение доходов бюджетов поселения .</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17. Технические налоговые расходы поселения </w:t>
      </w:r>
      <w:proofErr w:type="gramStart"/>
      <w:r w:rsidRPr="00996BED">
        <w:rPr>
          <w:rFonts w:ascii="Times New Roman" w:hAnsi="Times New Roman" w:cs="Times New Roman"/>
          <w:color w:val="242424"/>
          <w:sz w:val="28"/>
          <w:szCs w:val="28"/>
          <w:lang w:eastAsia="ru-RU"/>
        </w:rPr>
        <w:t>-ц</w:t>
      </w:r>
      <w:proofErr w:type="gramEnd"/>
      <w:r w:rsidRPr="00996BED">
        <w:rPr>
          <w:rFonts w:ascii="Times New Roman" w:hAnsi="Times New Roman" w:cs="Times New Roman"/>
          <w:color w:val="242424"/>
          <w:sz w:val="28"/>
          <w:szCs w:val="28"/>
          <w:lang w:eastAsia="ru-RU"/>
        </w:rPr>
        <w:t xml:space="preserve">елевая категория налоговых расходов поселения , предполагающих уменьшение расходов плательщиков, </w:t>
      </w:r>
      <w:r w:rsidRPr="00996BED">
        <w:rPr>
          <w:rFonts w:ascii="Times New Roman" w:hAnsi="Times New Roman" w:cs="Times New Roman"/>
          <w:color w:val="242424"/>
          <w:sz w:val="28"/>
          <w:szCs w:val="28"/>
          <w:lang w:eastAsia="ru-RU"/>
        </w:rPr>
        <w:lastRenderedPageBreak/>
        <w:t>воспользовавшихся льготами, финансовое обеспечение которых осуществляется в полном объеме или частично за счет бюджета .</w:t>
      </w:r>
    </w:p>
    <w:p w:rsidR="00494B62" w:rsidRPr="00996BED" w:rsidRDefault="00494B62" w:rsidP="00FB71B5">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18. В целях оценки налоговых расходов Крупецкая сельская администрация </w:t>
      </w:r>
    </w:p>
    <w:p w:rsidR="00494B62" w:rsidRPr="00996BED" w:rsidRDefault="00494B62" w:rsidP="00FB71B5">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а) формирует перечень налоговых расходов поселения;</w:t>
      </w:r>
    </w:p>
    <w:p w:rsidR="00494B62" w:rsidRPr="00996BED" w:rsidRDefault="00494B62" w:rsidP="00FB71B5">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б</w:t>
      </w:r>
      <w:proofErr w:type="gramStart"/>
      <w:r w:rsidRPr="00996BED">
        <w:rPr>
          <w:rFonts w:ascii="Times New Roman" w:hAnsi="Times New Roman" w:cs="Times New Roman"/>
          <w:color w:val="242424"/>
          <w:sz w:val="28"/>
          <w:szCs w:val="28"/>
          <w:lang w:eastAsia="ru-RU"/>
        </w:rPr>
        <w:t>)ф</w:t>
      </w:r>
      <w:proofErr w:type="gramEnd"/>
      <w:r w:rsidRPr="00996BED">
        <w:rPr>
          <w:rFonts w:ascii="Times New Roman" w:hAnsi="Times New Roman" w:cs="Times New Roman"/>
          <w:color w:val="242424"/>
          <w:sz w:val="28"/>
          <w:szCs w:val="28"/>
          <w:lang w:eastAsia="ru-RU"/>
        </w:rPr>
        <w:t>ормирует оценку объемов налоговых расходов поселения за отчетный финансовый год, а также оценку объемов налоговых расходов поселения  на текущий финансовый год, очередной финансовый год и плановый период;</w:t>
      </w:r>
    </w:p>
    <w:p w:rsidR="00494B62" w:rsidRPr="00996BED" w:rsidRDefault="00494B62" w:rsidP="00FB71B5">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в) осуществляет обобщение </w:t>
      </w:r>
      <w:proofErr w:type="gramStart"/>
      <w:r w:rsidRPr="00996BED">
        <w:rPr>
          <w:rFonts w:ascii="Times New Roman" w:hAnsi="Times New Roman" w:cs="Times New Roman"/>
          <w:color w:val="242424"/>
          <w:sz w:val="28"/>
          <w:szCs w:val="28"/>
          <w:lang w:eastAsia="ru-RU"/>
        </w:rPr>
        <w:t xml:space="preserve">результатов </w:t>
      </w:r>
      <w:r w:rsidR="009120FE">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 xml:space="preserve">оценки эффективности налоговых расходов </w:t>
      </w:r>
      <w:r w:rsidR="009120FE">
        <w:rPr>
          <w:rFonts w:ascii="Times New Roman" w:hAnsi="Times New Roman" w:cs="Times New Roman"/>
          <w:color w:val="242424"/>
          <w:sz w:val="28"/>
          <w:szCs w:val="28"/>
          <w:lang w:eastAsia="ru-RU"/>
        </w:rPr>
        <w:t xml:space="preserve"> </w:t>
      </w:r>
      <w:r w:rsidRPr="00996BED">
        <w:rPr>
          <w:rFonts w:ascii="Times New Roman" w:hAnsi="Times New Roman" w:cs="Times New Roman"/>
          <w:color w:val="242424"/>
          <w:sz w:val="28"/>
          <w:szCs w:val="28"/>
          <w:lang w:eastAsia="ru-RU"/>
        </w:rPr>
        <w:t>поселения</w:t>
      </w:r>
      <w:proofErr w:type="gramEnd"/>
      <w:r w:rsidRPr="00996BED">
        <w:rPr>
          <w:rFonts w:ascii="Times New Roman" w:hAnsi="Times New Roman" w:cs="Times New Roman"/>
          <w:color w:val="242424"/>
          <w:sz w:val="28"/>
          <w:szCs w:val="28"/>
          <w:lang w:eastAsia="ru-RU"/>
        </w:rPr>
        <w:t>.</w:t>
      </w:r>
    </w:p>
    <w:p w:rsidR="00494B62" w:rsidRPr="00996BED" w:rsidRDefault="00494B62" w:rsidP="00FB71B5">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19. В целях оценки налоговых расходов поселения  налоговый орган формирует, и представляют в </w:t>
      </w:r>
      <w:proofErr w:type="spellStart"/>
      <w:r w:rsidRPr="00996BED">
        <w:rPr>
          <w:rFonts w:ascii="Times New Roman" w:hAnsi="Times New Roman" w:cs="Times New Roman"/>
          <w:color w:val="242424"/>
          <w:sz w:val="28"/>
          <w:szCs w:val="28"/>
          <w:lang w:eastAsia="ru-RU"/>
        </w:rPr>
        <w:t>Крупецкую</w:t>
      </w:r>
      <w:proofErr w:type="spellEnd"/>
      <w:r w:rsidRPr="00996BED">
        <w:rPr>
          <w:rFonts w:ascii="Times New Roman" w:hAnsi="Times New Roman" w:cs="Times New Roman"/>
          <w:color w:val="242424"/>
          <w:sz w:val="28"/>
          <w:szCs w:val="28"/>
          <w:lang w:eastAsia="ru-RU"/>
        </w:rPr>
        <w:t xml:space="preserve"> сельскую администрацию в отношении каждого налогового расхода информацию о фискальных характеристиках налоговых расходов поселения  за отчетный финансовый год, а также информацию о стимулирующих налоговых расходах поселения  за 6 лет, предшествующих отчетному финансовому году.</w:t>
      </w:r>
    </w:p>
    <w:p w:rsidR="00494B62" w:rsidRPr="00996BED" w:rsidRDefault="00494B62" w:rsidP="00FB71B5">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20. В целях оценки налоговых расходов поселения  кураторы налоговых расходов:</w:t>
      </w:r>
    </w:p>
    <w:p w:rsidR="00494B62" w:rsidRPr="00996BED" w:rsidRDefault="00494B62" w:rsidP="00FB71B5">
      <w:pPr>
        <w:spacing w:after="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а) формируют информацию о нормативных, целевых и фискальных характеристиках налоговых расходов поселения, предусмотренную </w:t>
      </w:r>
      <w:hyperlink r:id="rId9" w:anchor="Par133" w:history="1">
        <w:r w:rsidRPr="009120FE">
          <w:rPr>
            <w:rFonts w:ascii="Times New Roman" w:hAnsi="Times New Roman" w:cs="Times New Roman"/>
            <w:sz w:val="28"/>
            <w:szCs w:val="28"/>
            <w:bdr w:val="none" w:sz="0" w:space="0" w:color="auto" w:frame="1"/>
            <w:lang w:eastAsia="ru-RU"/>
          </w:rPr>
          <w:t>приложением</w:t>
        </w:r>
      </w:hyperlink>
      <w:r w:rsidRPr="00996BED">
        <w:rPr>
          <w:rFonts w:ascii="Times New Roman" w:hAnsi="Times New Roman" w:cs="Times New Roman"/>
          <w:color w:val="242424"/>
          <w:sz w:val="28"/>
          <w:szCs w:val="28"/>
          <w:lang w:eastAsia="ru-RU"/>
        </w:rPr>
        <w:t> к настоящему Порядку;</w:t>
      </w:r>
    </w:p>
    <w:p w:rsidR="00494B62" w:rsidRPr="00996BED" w:rsidRDefault="00494B62" w:rsidP="00FB71B5">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б) осуществляют оценку эффективности каждого курируемого налогового расхода поселения  и направляют результаты такой оценки в финансовый отдел администрации района.</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p>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II. Формирование перечня налоговых расходов</w:t>
      </w:r>
    </w:p>
    <w:p w:rsidR="00494B62" w:rsidRPr="00996BED" w:rsidRDefault="009120FE" w:rsidP="008308CC">
      <w:pPr>
        <w:spacing w:after="150" w:line="238" w:lineRule="atLeast"/>
        <w:jc w:val="center"/>
        <w:rPr>
          <w:rFonts w:ascii="Times New Roman" w:hAnsi="Times New Roman" w:cs="Times New Roman"/>
          <w:color w:val="242424"/>
          <w:sz w:val="28"/>
          <w:szCs w:val="28"/>
          <w:lang w:eastAsia="ru-RU"/>
        </w:rPr>
      </w:pPr>
      <w:r>
        <w:rPr>
          <w:rFonts w:ascii="Times New Roman" w:hAnsi="Times New Roman" w:cs="Times New Roman"/>
          <w:color w:val="242424"/>
          <w:sz w:val="28"/>
          <w:szCs w:val="28"/>
          <w:lang w:eastAsia="ru-RU"/>
        </w:rPr>
        <w:t>п</w:t>
      </w:r>
      <w:r w:rsidR="00494B62" w:rsidRPr="00996BED">
        <w:rPr>
          <w:rFonts w:ascii="Times New Roman" w:hAnsi="Times New Roman" w:cs="Times New Roman"/>
          <w:color w:val="242424"/>
          <w:sz w:val="28"/>
          <w:szCs w:val="28"/>
          <w:lang w:eastAsia="ru-RU"/>
        </w:rPr>
        <w:t>оселения</w:t>
      </w:r>
    </w:p>
    <w:p w:rsidR="00494B62" w:rsidRPr="00996BED" w:rsidRDefault="00494B62" w:rsidP="009120FE">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21.</w:t>
      </w:r>
      <w:r w:rsidRPr="00996BED">
        <w:rPr>
          <w:rFonts w:ascii="Times New Roman" w:hAnsi="Times New Roman" w:cs="Times New Roman"/>
          <w:color w:val="242424"/>
          <w:sz w:val="28"/>
          <w:szCs w:val="28"/>
        </w:rPr>
        <w:t xml:space="preserve"> Проект перечня налоговых расходов поселения на очередной финансовый год и плановый период (далее-проект перечня налоговых расходов) формируется администрацией ежегодно до 30 сентября текущего финансового года;</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22. Перечень налоговых расходов поселения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 В перечне налоговых расходов должна содержаться информация о нормативных, целевых и фискальных характеристиках налоговых расходов.</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В случае уточнения структурных элементов муниципальных программ поселения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 xml:space="preserve">23. В срок, не позднее 15 рабочих дней после завершения процедур, установленных в </w:t>
      </w:r>
      <w:r w:rsidR="001A7C41">
        <w:rPr>
          <w:rFonts w:ascii="Times New Roman" w:hAnsi="Times New Roman" w:cs="Times New Roman"/>
          <w:sz w:val="28"/>
          <w:szCs w:val="28"/>
          <w:lang w:eastAsia="ru-RU"/>
        </w:rPr>
        <w:t>пункте 22</w:t>
      </w:r>
      <w:r w:rsidRPr="00996BED">
        <w:rPr>
          <w:rFonts w:ascii="Times New Roman" w:hAnsi="Times New Roman" w:cs="Times New Roman"/>
          <w:color w:val="242424"/>
          <w:sz w:val="28"/>
          <w:szCs w:val="28"/>
          <w:lang w:eastAsia="ru-RU"/>
        </w:rPr>
        <w:t xml:space="preserve"> настоящего Порядка, перечень налоговых расходов поселения размещается на официальном сайте </w:t>
      </w:r>
      <w:proofErr w:type="spellStart"/>
      <w:r w:rsidRPr="00996BED">
        <w:rPr>
          <w:rFonts w:ascii="Times New Roman" w:hAnsi="Times New Roman" w:cs="Times New Roman"/>
          <w:color w:val="242424"/>
          <w:sz w:val="28"/>
          <w:szCs w:val="28"/>
          <w:lang w:eastAsia="ru-RU"/>
        </w:rPr>
        <w:t>Крупецкой</w:t>
      </w:r>
      <w:proofErr w:type="spellEnd"/>
      <w:r w:rsidRPr="00996BED">
        <w:rPr>
          <w:rFonts w:ascii="Times New Roman" w:hAnsi="Times New Roman" w:cs="Times New Roman"/>
          <w:color w:val="242424"/>
          <w:sz w:val="28"/>
          <w:szCs w:val="28"/>
          <w:lang w:eastAsia="ru-RU"/>
        </w:rPr>
        <w:t xml:space="preserve"> сельской администрации  в информационно-телекоммуникационной сети «Интернет».</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24.</w:t>
      </w:r>
      <w:r w:rsidRPr="00996BED">
        <w:rPr>
          <w:rFonts w:ascii="Times New Roman" w:hAnsi="Times New Roman" w:cs="Times New Roman"/>
          <w:color w:val="242424"/>
          <w:sz w:val="28"/>
          <w:szCs w:val="28"/>
        </w:rPr>
        <w:t xml:space="preserve"> В случае внесения изменений в перечень муниципальных программ муниципального образования, структурные элементы муниципальных программ поселения и (или) в случае изменения полномочий органов и организаций, указанных в  </w:t>
      </w:r>
      <w:hyperlink r:id="rId10" w:anchor="Par62" w:history="1">
        <w:r w:rsidRPr="009120FE">
          <w:rPr>
            <w:rStyle w:val="a5"/>
            <w:rFonts w:ascii="Times New Roman" w:hAnsi="Times New Roman" w:cs="Times New Roman"/>
            <w:color w:val="auto"/>
            <w:sz w:val="28"/>
            <w:szCs w:val="28"/>
            <w:u w:val="none"/>
            <w:bdr w:val="none" w:sz="0" w:space="0" w:color="auto" w:frame="1"/>
          </w:rPr>
          <w:t>пункте </w:t>
        </w:r>
      </w:hyperlink>
      <w:r w:rsidRPr="00996BED">
        <w:rPr>
          <w:rFonts w:ascii="Times New Roman" w:hAnsi="Times New Roman" w:cs="Times New Roman"/>
          <w:sz w:val="28"/>
          <w:szCs w:val="28"/>
        </w:rPr>
        <w:t>21</w:t>
      </w:r>
      <w:r w:rsidR="009120FE">
        <w:rPr>
          <w:rFonts w:ascii="Times New Roman" w:hAnsi="Times New Roman" w:cs="Times New Roman"/>
          <w:color w:val="242424"/>
          <w:sz w:val="28"/>
          <w:szCs w:val="28"/>
        </w:rPr>
        <w:t xml:space="preserve">  настоящего Порядка, в </w:t>
      </w:r>
      <w:proofErr w:type="gramStart"/>
      <w:r w:rsidRPr="00996BED">
        <w:rPr>
          <w:rFonts w:ascii="Times New Roman" w:hAnsi="Times New Roman" w:cs="Times New Roman"/>
          <w:color w:val="242424"/>
          <w:sz w:val="28"/>
          <w:szCs w:val="28"/>
        </w:rPr>
        <w:t>связи</w:t>
      </w:r>
      <w:proofErr w:type="gramEnd"/>
      <w:r w:rsidRPr="00996BED">
        <w:rPr>
          <w:rFonts w:ascii="Times New Roman" w:hAnsi="Times New Roman" w:cs="Times New Roman"/>
          <w:color w:val="242424"/>
          <w:sz w:val="28"/>
          <w:szCs w:val="28"/>
        </w:rPr>
        <w:t xml:space="preserve"> с которыми возникает необходимость внесения изменений в перечень налоговых расходов поселения,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поселения.</w:t>
      </w:r>
    </w:p>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III. Порядок оценки налоговых расходов поселения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25. Методики оценки эффективности налоговых расходов поселения  разрабатываются кураторами налоговых расходов и утверждаются по согласованию  с финансовым отделом.</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26. Оценка эффективности налоговых расходов поселения (в том числе нераспределенных) осуществляется кураторами налоговых расходов и включает:</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а) оценку целесообразности налоговых расходов поселения;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б) оценку результативности налоговых расходов поселения.</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proofErr w:type="gramStart"/>
      <w:r w:rsidRPr="00996BED">
        <w:rPr>
          <w:rFonts w:ascii="Times New Roman" w:hAnsi="Times New Roman" w:cs="Times New Roman"/>
          <w:color w:val="242424"/>
          <w:sz w:val="28"/>
          <w:szCs w:val="28"/>
        </w:rPr>
        <w:t>В целях оценки эффективности налоговых расходов поселения Крупецкая администрация формирует ежегодно,  до 30 июня  текущего финансового года, оценку фактических объемов налоговых расходов поселения  за отчетный финансовый год, оценку объемов налоговых расходов на текущий финансовый год, очередной финансовый год и плановый период, а также информацию о значениях фискальных характеристик налоговых расходов поселения на основании информации налогового органа.</w:t>
      </w:r>
      <w:proofErr w:type="gramEnd"/>
      <w:r w:rsidRPr="00996BED">
        <w:rPr>
          <w:rFonts w:ascii="Times New Roman" w:hAnsi="Times New Roman" w:cs="Times New Roman"/>
          <w:color w:val="242424"/>
          <w:sz w:val="28"/>
          <w:szCs w:val="28"/>
        </w:rPr>
        <w:t xml:space="preserve">   В срок до 1 августа кураторы налоговых расходов осуществляют оценку эффективности налоговых расходов и представляют в администрацию следующую информацию:</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цель предоставления налоговых льгот;</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показатель достижения целей муниципальной программы Крупецкого сельского поселения Брасовского муниципального района Брянской области и (или) социально-экономической политики поселения  в связи с предоставлением налоговых льгот;</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 xml:space="preserve">код вида экономической деятельности (по общероссийскому классификатору видов экономической деятельности), к которому относится налоговый расход </w:t>
      </w:r>
      <w:r w:rsidRPr="00996BED">
        <w:rPr>
          <w:rFonts w:ascii="Times New Roman" w:hAnsi="Times New Roman" w:cs="Times New Roman"/>
          <w:color w:val="242424"/>
          <w:sz w:val="28"/>
          <w:szCs w:val="28"/>
        </w:rPr>
        <w:lastRenderedPageBreak/>
        <w:t>(если налоговый расход обусловлен налоговыми льготами для отдельных видов экономической деятельности);</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результат оценки эффективности налогового расхода;</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вывод о целесообразности продления или отмены налоговых льгот;</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выводы о достижении целевых характеристик налогового расхода, о вкладе налогового расхода в достижение цели муниципальной программы Крупецкого сельского поселения Брасовского муниципального района Брянской области и (или) целей социально-экономической политики поселения;</w:t>
      </w:r>
    </w:p>
    <w:p w:rsidR="00494B62" w:rsidRPr="00996BED" w:rsidRDefault="00494B62" w:rsidP="00FB71B5">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 xml:space="preserve"> до 15 августа администрация осуществляет сверку информации, предоставляемой кураторами налоговых расходов, оценку совокупного бюджетного эффекта стимулирующих налоговых расходов.</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27. Критериями целесообразности налоговых расходов поселения  являются: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а) соответствие налоговых расходов поселения  целям муниципальных программ поселения, их структурных элементов и (или) целям социально-экономической политики поселения, не относящимся к муниципальным программам муниципального образования (в отношении непрограммных налоговых расходов);</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б) востребованность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494B62" w:rsidRPr="00996BED" w:rsidRDefault="00494B62" w:rsidP="008308CC">
      <w:pPr>
        <w:spacing w:after="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28. В случае несоответствия налоговых расходов поселения  хотя бы одному из критериев, указанных в </w:t>
      </w:r>
      <w:r w:rsidRPr="009120FE">
        <w:rPr>
          <w:rFonts w:ascii="Times New Roman" w:hAnsi="Times New Roman" w:cs="Times New Roman"/>
          <w:sz w:val="28"/>
          <w:szCs w:val="28"/>
          <w:bdr w:val="none" w:sz="0" w:space="0" w:color="auto" w:frame="1"/>
          <w:lang w:eastAsia="ru-RU"/>
        </w:rPr>
        <w:t>пункте</w:t>
      </w:r>
      <w:r w:rsidR="009120FE" w:rsidRPr="009120FE">
        <w:rPr>
          <w:rFonts w:ascii="Times New Roman" w:hAnsi="Times New Roman" w:cs="Times New Roman"/>
          <w:color w:val="014591"/>
          <w:sz w:val="28"/>
          <w:szCs w:val="28"/>
          <w:bdr w:val="none" w:sz="0" w:space="0" w:color="auto" w:frame="1"/>
          <w:lang w:eastAsia="ru-RU"/>
        </w:rPr>
        <w:t xml:space="preserve"> </w:t>
      </w:r>
      <w:r w:rsidRPr="00996BED">
        <w:rPr>
          <w:rFonts w:ascii="Times New Roman" w:hAnsi="Times New Roman" w:cs="Times New Roman"/>
          <w:color w:val="242424"/>
          <w:sz w:val="28"/>
          <w:szCs w:val="28"/>
          <w:lang w:eastAsia="ru-RU"/>
        </w:rPr>
        <w:t>27 настоящего Порядка, куратору налогового расхода надлежит представить предложения об отмене льгот для плательщиков, либо сформулировать предложения по совершенствованию (уточнению) механизма ее действия.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29. В качестве критерия результативности налогового расхода поселения определяется не менее одного показателя (индикатора) достижения целей муниципальной программы поселения и (или) целей социально-экономической политики поселения, не относящихся к муниципальным программам поселения, либо иной показатель (индикатор), на значение которого оказывают влияние налоговые расходы поселения.</w:t>
      </w:r>
    </w:p>
    <w:p w:rsidR="00494B62" w:rsidRPr="00996BED" w:rsidRDefault="00494B62" w:rsidP="007E1BA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30 . Для оценки результативности налоговых расходов муниципального образования по критерию, указанному в пункте 29 настоящего Порядка, куратором налогового расхода рассчитывается оценка бюджетной эффективности налоговых расходов муниципального образования.</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lastRenderedPageBreak/>
        <w:t>31. В целях оценки бюджетной эффективности предоставленных и планируемых к предоставлению налоговых льгот используются следующие критерии:</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сумма налоговых расходов поселения;</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налоговые платежи в  бюджет поселения;</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сумма субсидий, предоставленных из бюджета поселения;</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сумма иной поддержки, предоставленной из бюджета поселения.</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 xml:space="preserve"> Расчет оценки бюджетной эффективности налоговых расходов поселения производится по формуле:</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БЭ= СН – (</w:t>
      </w:r>
      <w:proofErr w:type="gramStart"/>
      <w:r w:rsidRPr="00996BED">
        <w:rPr>
          <w:rFonts w:ascii="Times New Roman" w:hAnsi="Times New Roman" w:cs="Times New Roman"/>
          <w:color w:val="242424"/>
          <w:sz w:val="28"/>
          <w:szCs w:val="28"/>
        </w:rPr>
        <w:t>СБ</w:t>
      </w:r>
      <w:proofErr w:type="gramEnd"/>
      <w:r w:rsidRPr="00996BED">
        <w:rPr>
          <w:rFonts w:ascii="Times New Roman" w:hAnsi="Times New Roman" w:cs="Times New Roman"/>
          <w:color w:val="242424"/>
          <w:sz w:val="28"/>
          <w:szCs w:val="28"/>
        </w:rPr>
        <w:t xml:space="preserve"> + СГП + СНЛ), где:</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БЭ – бюджетная эффективность;</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СН – сумма уплаченных налогов;</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proofErr w:type="gramStart"/>
      <w:r w:rsidRPr="00996BED">
        <w:rPr>
          <w:rFonts w:ascii="Times New Roman" w:hAnsi="Times New Roman" w:cs="Times New Roman"/>
          <w:color w:val="242424"/>
          <w:sz w:val="28"/>
          <w:szCs w:val="28"/>
        </w:rPr>
        <w:t>СБ</w:t>
      </w:r>
      <w:proofErr w:type="gramEnd"/>
      <w:r w:rsidRPr="00996BED">
        <w:rPr>
          <w:rFonts w:ascii="Times New Roman" w:hAnsi="Times New Roman" w:cs="Times New Roman"/>
          <w:color w:val="242424"/>
          <w:sz w:val="28"/>
          <w:szCs w:val="28"/>
        </w:rPr>
        <w:t xml:space="preserve"> – сумма субсидий, предоставленных из бюджета муниципального района;</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СГП – сумма иной поддержки, предоставленной из бюджета муниципального района;</w:t>
      </w:r>
    </w:p>
    <w:p w:rsidR="00494B62" w:rsidRPr="00996BED" w:rsidRDefault="00494B62" w:rsidP="0083628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СНЛ – сумма, предоставленных налоговых льгот.</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32. </w:t>
      </w:r>
      <w:proofErr w:type="gramStart"/>
      <w:r w:rsidRPr="00996BED">
        <w:rPr>
          <w:rFonts w:ascii="Times New Roman" w:hAnsi="Times New Roman" w:cs="Times New Roman"/>
          <w:color w:val="242424"/>
          <w:sz w:val="28"/>
          <w:szCs w:val="28"/>
          <w:lang w:eastAsia="ru-RU"/>
        </w:rPr>
        <w:t>В целях проведения оценки бюджетной эффективности налоговых расходов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муниципального образования и на 1 рубль расходов местного</w:t>
      </w:r>
      <w:proofErr w:type="gramEnd"/>
      <w:r w:rsidRPr="00996BED">
        <w:rPr>
          <w:rFonts w:ascii="Times New Roman" w:hAnsi="Times New Roman" w:cs="Times New Roman"/>
          <w:color w:val="242424"/>
          <w:sz w:val="28"/>
          <w:szCs w:val="28"/>
          <w:lang w:eastAsia="ru-RU"/>
        </w:rPr>
        <w:t xml:space="preserve"> бюджета для достижения того же показателя (индикатора) в случае применения альтернативных механизмов).</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33. В качестве альтернативных </w:t>
      </w:r>
      <w:proofErr w:type="gramStart"/>
      <w:r w:rsidRPr="00996BED">
        <w:rPr>
          <w:rFonts w:ascii="Times New Roman" w:hAnsi="Times New Roman" w:cs="Times New Roman"/>
          <w:color w:val="242424"/>
          <w:sz w:val="28"/>
          <w:szCs w:val="28"/>
          <w:lang w:eastAsia="ru-RU"/>
        </w:rPr>
        <w:t>механизмов достижения целей муниципальной программы поселения</w:t>
      </w:r>
      <w:proofErr w:type="gramEnd"/>
      <w:r w:rsidRPr="00996BED">
        <w:rPr>
          <w:rFonts w:ascii="Times New Roman" w:hAnsi="Times New Roman" w:cs="Times New Roman"/>
          <w:color w:val="242424"/>
          <w:sz w:val="28"/>
          <w:szCs w:val="28"/>
          <w:lang w:eastAsia="ru-RU"/>
        </w:rPr>
        <w:t xml:space="preserve"> и (или) целей социально-экономической политики муниципального образования, не относящихся к муниципальным программам поселения, могут учитываться в том числе:</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а) субсидии или иные формы непосредственной финансовой поддержки плательщиков, имеющих право на льготы, за счет местного бюджета;</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б) предоставление муниципальных гарантий поселения  по обязательствам плательщиков, имеющих право на льготы;</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34. По итогам оценки эффективности налогового расхода поселения  куратор налогового расхода формулирует выводы о достижении целевых характеристик налогового расхода поселения: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-о значимости вклада налогового расхода поселения  в достижение соответствующих показателей (индикаторов);</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35. По результатам оценки эффективности соответствующих налоговых расходов куратор налогового расхода поселения  формирует общий вывод о степени их эффективности и рекомендации о целесообразности их дальнейшего осуществления.</w:t>
      </w:r>
    </w:p>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Результаты оценки эффективности налоговых расходов поселения, рекомендации по результатам указанной оценки направляются кураторами налоговых расходов в </w:t>
      </w:r>
      <w:proofErr w:type="spellStart"/>
      <w:r w:rsidRPr="00996BED">
        <w:rPr>
          <w:rFonts w:ascii="Times New Roman" w:hAnsi="Times New Roman" w:cs="Times New Roman"/>
          <w:color w:val="242424"/>
          <w:sz w:val="28"/>
          <w:szCs w:val="28"/>
          <w:lang w:eastAsia="ru-RU"/>
        </w:rPr>
        <w:t>Крупецкую</w:t>
      </w:r>
      <w:proofErr w:type="spellEnd"/>
      <w:r w:rsidRPr="00996BED">
        <w:rPr>
          <w:rFonts w:ascii="Times New Roman" w:hAnsi="Times New Roman" w:cs="Times New Roman"/>
          <w:color w:val="242424"/>
          <w:sz w:val="28"/>
          <w:szCs w:val="28"/>
          <w:lang w:eastAsia="ru-RU"/>
        </w:rPr>
        <w:t xml:space="preserve"> сельскую администрацию ежегодно</w:t>
      </w:r>
      <w:r w:rsidRPr="00996BED">
        <w:rPr>
          <w:rFonts w:ascii="Times New Roman" w:hAnsi="Times New Roman" w:cs="Times New Roman"/>
          <w:color w:val="242424"/>
          <w:sz w:val="28"/>
          <w:szCs w:val="28"/>
        </w:rPr>
        <w:t xml:space="preserve"> до 1 августа</w:t>
      </w:r>
      <w:r w:rsidRPr="00996BED">
        <w:rPr>
          <w:rFonts w:ascii="Times New Roman" w:hAnsi="Times New Roman" w:cs="Times New Roman"/>
          <w:color w:val="242424"/>
          <w:sz w:val="28"/>
          <w:szCs w:val="28"/>
          <w:lang w:eastAsia="ru-RU"/>
        </w:rPr>
        <w:t xml:space="preserve"> текущего финансового года для обобщения.</w:t>
      </w:r>
    </w:p>
    <w:p w:rsidR="00494B62" w:rsidRPr="00996BED" w:rsidRDefault="00494B62" w:rsidP="009120FE">
      <w:pPr>
        <w:pStyle w:val="a4"/>
        <w:spacing w:before="0" w:beforeAutospacing="0" w:after="200" w:afterAutospacing="0" w:line="317" w:lineRule="atLeast"/>
        <w:rPr>
          <w:rFonts w:ascii="Times New Roman" w:hAnsi="Times New Roman" w:cs="Times New Roman"/>
          <w:color w:val="242424"/>
          <w:sz w:val="28"/>
          <w:szCs w:val="28"/>
        </w:rPr>
      </w:pPr>
      <w:r w:rsidRPr="00996BED">
        <w:rPr>
          <w:rFonts w:ascii="Times New Roman" w:hAnsi="Times New Roman" w:cs="Times New Roman"/>
          <w:color w:val="242424"/>
          <w:sz w:val="28"/>
          <w:szCs w:val="28"/>
        </w:rPr>
        <w:t>36. Администрация по результатам проведенной оценки налоговых расходов поселения ежегодно, до 1 сентября готовит аналитическую записку, которая предоставляется главе администрации муниципального образования, размещает информацию о результатах оценки налоговых расходов на официальном сайте муниципального образования в информационно - телекоммуникационной сети «Интернет».</w:t>
      </w:r>
    </w:p>
    <w:p w:rsidR="00494B62"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37. Результаты оценки налоговых расходов поселения  учитываются при формировании основных направлений бюджетной, налоговой и долговой политики поселения, а также при проведении оценки эффективности реализации муниципальных программ.</w:t>
      </w:r>
    </w:p>
    <w:p w:rsidR="009120FE" w:rsidRDefault="009120FE" w:rsidP="008308CC">
      <w:pPr>
        <w:spacing w:after="150" w:line="238" w:lineRule="atLeast"/>
        <w:rPr>
          <w:rFonts w:ascii="Times New Roman" w:hAnsi="Times New Roman" w:cs="Times New Roman"/>
          <w:color w:val="242424"/>
          <w:sz w:val="28"/>
          <w:szCs w:val="28"/>
          <w:lang w:eastAsia="ru-RU"/>
        </w:rPr>
      </w:pPr>
    </w:p>
    <w:p w:rsidR="009120FE" w:rsidRDefault="009120FE" w:rsidP="008308CC">
      <w:pPr>
        <w:spacing w:after="150" w:line="238" w:lineRule="atLeast"/>
        <w:rPr>
          <w:rFonts w:ascii="Times New Roman" w:hAnsi="Times New Roman" w:cs="Times New Roman"/>
          <w:color w:val="242424"/>
          <w:sz w:val="28"/>
          <w:szCs w:val="28"/>
          <w:lang w:eastAsia="ru-RU"/>
        </w:rPr>
      </w:pPr>
    </w:p>
    <w:p w:rsidR="009120FE" w:rsidRDefault="009120FE" w:rsidP="008308CC">
      <w:pPr>
        <w:spacing w:after="150" w:line="238" w:lineRule="atLeast"/>
        <w:rPr>
          <w:rFonts w:ascii="Times New Roman" w:hAnsi="Times New Roman" w:cs="Times New Roman"/>
          <w:color w:val="242424"/>
          <w:sz w:val="28"/>
          <w:szCs w:val="28"/>
          <w:lang w:eastAsia="ru-RU"/>
        </w:rPr>
      </w:pPr>
    </w:p>
    <w:p w:rsidR="00177E67" w:rsidRDefault="00177E67" w:rsidP="008308CC">
      <w:pPr>
        <w:spacing w:after="150" w:line="238" w:lineRule="atLeast"/>
        <w:rPr>
          <w:rFonts w:ascii="Times New Roman" w:hAnsi="Times New Roman" w:cs="Times New Roman"/>
          <w:color w:val="242424"/>
          <w:sz w:val="28"/>
          <w:szCs w:val="28"/>
          <w:lang w:eastAsia="ru-RU"/>
        </w:rPr>
      </w:pPr>
    </w:p>
    <w:p w:rsidR="00177E67" w:rsidRDefault="00177E67" w:rsidP="008308CC">
      <w:pPr>
        <w:spacing w:after="150" w:line="238" w:lineRule="atLeast"/>
        <w:rPr>
          <w:rFonts w:ascii="Times New Roman" w:hAnsi="Times New Roman" w:cs="Times New Roman"/>
          <w:color w:val="242424"/>
          <w:sz w:val="28"/>
          <w:szCs w:val="28"/>
          <w:lang w:eastAsia="ru-RU"/>
        </w:rPr>
      </w:pPr>
    </w:p>
    <w:p w:rsidR="009120FE" w:rsidRPr="00996BED" w:rsidRDefault="009120FE" w:rsidP="008308CC">
      <w:pPr>
        <w:spacing w:after="150" w:line="238" w:lineRule="atLeast"/>
        <w:rPr>
          <w:rFonts w:ascii="Times New Roman" w:hAnsi="Times New Roman" w:cs="Times New Roman"/>
          <w:color w:val="242424"/>
          <w:sz w:val="28"/>
          <w:szCs w:val="28"/>
          <w:lang w:eastAsia="ru-RU"/>
        </w:rPr>
      </w:pPr>
    </w:p>
    <w:p w:rsidR="00494B62" w:rsidRPr="009120FE" w:rsidRDefault="00494B62" w:rsidP="009120FE">
      <w:pPr>
        <w:spacing w:after="0" w:line="20" w:lineRule="atLeast"/>
        <w:jc w:val="right"/>
        <w:rPr>
          <w:rFonts w:ascii="Times New Roman" w:hAnsi="Times New Roman" w:cs="Times New Roman"/>
          <w:bCs/>
          <w:color w:val="242424"/>
          <w:sz w:val="28"/>
          <w:szCs w:val="28"/>
          <w:lang w:eastAsia="ru-RU"/>
        </w:rPr>
      </w:pPr>
      <w:r w:rsidRPr="009120FE">
        <w:rPr>
          <w:rFonts w:ascii="Times New Roman" w:hAnsi="Times New Roman" w:cs="Times New Roman"/>
          <w:bCs/>
          <w:color w:val="242424"/>
          <w:sz w:val="28"/>
          <w:szCs w:val="28"/>
          <w:lang w:eastAsia="ru-RU"/>
        </w:rPr>
        <w:lastRenderedPageBreak/>
        <w:t>Приложение 1</w:t>
      </w:r>
    </w:p>
    <w:p w:rsidR="00494B62" w:rsidRPr="00996BED" w:rsidRDefault="00494B62" w:rsidP="009120FE">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к Порядку формирования перечня</w:t>
      </w:r>
    </w:p>
    <w:p w:rsidR="00494B62" w:rsidRPr="00996BED" w:rsidRDefault="00494B62" w:rsidP="009120FE">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налоговых расходов и оценки налоговых</w:t>
      </w:r>
    </w:p>
    <w:p w:rsidR="00494B62" w:rsidRPr="00996BED" w:rsidRDefault="00494B62" w:rsidP="009120FE">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                                                                                                    расходов Крупецкого</w:t>
      </w:r>
      <w:r w:rsidR="009120FE">
        <w:rPr>
          <w:rFonts w:ascii="Times New Roman" w:hAnsi="Times New Roman" w:cs="Times New Roman"/>
          <w:color w:val="242424"/>
          <w:sz w:val="28"/>
          <w:szCs w:val="28"/>
          <w:lang w:eastAsia="ru-RU"/>
        </w:rPr>
        <w:t xml:space="preserve"> </w:t>
      </w:r>
      <w:proofErr w:type="gramStart"/>
      <w:r w:rsidRPr="00996BED">
        <w:rPr>
          <w:rFonts w:ascii="Times New Roman" w:hAnsi="Times New Roman" w:cs="Times New Roman"/>
          <w:color w:val="242424"/>
          <w:sz w:val="28"/>
          <w:szCs w:val="28"/>
          <w:lang w:eastAsia="ru-RU"/>
        </w:rPr>
        <w:t>сельского</w:t>
      </w:r>
      <w:proofErr w:type="gramEnd"/>
    </w:p>
    <w:p w:rsidR="00494B62" w:rsidRPr="00996BED" w:rsidRDefault="00494B62" w:rsidP="009120FE">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                                                                                                   поселения Брасовского муниципального    </w:t>
      </w:r>
    </w:p>
    <w:p w:rsidR="00494B62" w:rsidRDefault="00494B62" w:rsidP="009120FE">
      <w:pPr>
        <w:spacing w:after="0" w:line="20" w:lineRule="atLeast"/>
        <w:jc w:val="righ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района Брянской области</w:t>
      </w:r>
    </w:p>
    <w:p w:rsidR="009120FE" w:rsidRDefault="009120FE" w:rsidP="009120FE">
      <w:pPr>
        <w:spacing w:after="0" w:line="20" w:lineRule="atLeast"/>
        <w:jc w:val="right"/>
        <w:rPr>
          <w:rFonts w:ascii="Times New Roman" w:hAnsi="Times New Roman" w:cs="Times New Roman"/>
          <w:color w:val="242424"/>
          <w:sz w:val="28"/>
          <w:szCs w:val="28"/>
          <w:lang w:eastAsia="ru-RU"/>
        </w:rPr>
      </w:pPr>
    </w:p>
    <w:p w:rsidR="009120FE" w:rsidRPr="00996BED" w:rsidRDefault="009120FE" w:rsidP="009120FE">
      <w:pPr>
        <w:spacing w:after="0" w:line="20" w:lineRule="atLeast"/>
        <w:jc w:val="right"/>
        <w:rPr>
          <w:rFonts w:ascii="Times New Roman" w:hAnsi="Times New Roman" w:cs="Times New Roman"/>
          <w:color w:val="242424"/>
          <w:sz w:val="28"/>
          <w:szCs w:val="28"/>
          <w:lang w:eastAsia="ru-RU"/>
        </w:rPr>
      </w:pPr>
    </w:p>
    <w:p w:rsidR="00494B62" w:rsidRPr="00996BED" w:rsidRDefault="00494B62" w:rsidP="009120FE">
      <w:pPr>
        <w:spacing w:after="150" w:line="238" w:lineRule="atLeast"/>
        <w:jc w:val="center"/>
        <w:rPr>
          <w:rFonts w:ascii="Times New Roman" w:hAnsi="Times New Roman" w:cs="Times New Roman"/>
          <w:b/>
          <w:bCs/>
          <w:color w:val="242424"/>
          <w:sz w:val="28"/>
          <w:szCs w:val="28"/>
          <w:lang w:eastAsia="ru-RU"/>
        </w:rPr>
      </w:pPr>
      <w:r w:rsidRPr="00996BED">
        <w:rPr>
          <w:rFonts w:ascii="Times New Roman" w:hAnsi="Times New Roman" w:cs="Times New Roman"/>
          <w:b/>
          <w:bCs/>
          <w:color w:val="242424"/>
          <w:sz w:val="28"/>
          <w:szCs w:val="28"/>
          <w:lang w:eastAsia="ru-RU"/>
        </w:rPr>
        <w:t>Информация о нормативных, целевых и фискальных характеристиках налоговых расходов Крупецкого сельского поселения Брасовского муниципального района Брянской области</w:t>
      </w:r>
    </w:p>
    <w:p w:rsidR="00494B62" w:rsidRPr="00996BED" w:rsidRDefault="00494B62" w:rsidP="008308CC">
      <w:pPr>
        <w:spacing w:line="238" w:lineRule="atLeast"/>
        <w:jc w:val="center"/>
        <w:rPr>
          <w:rFonts w:ascii="Times New Roman" w:hAnsi="Times New Roman" w:cs="Times New Roman"/>
          <w:b/>
          <w:bCs/>
          <w:color w:val="242424"/>
          <w:sz w:val="28"/>
          <w:szCs w:val="28"/>
          <w:lang w:eastAsia="ru-RU"/>
        </w:rPr>
      </w:pPr>
    </w:p>
    <w:tbl>
      <w:tblPr>
        <w:tblW w:w="0" w:type="auto"/>
        <w:tblInd w:w="2" w:type="dxa"/>
        <w:tblCellMar>
          <w:left w:w="0" w:type="dxa"/>
          <w:right w:w="0" w:type="dxa"/>
        </w:tblCellMar>
        <w:tblLook w:val="00A0" w:firstRow="1" w:lastRow="0" w:firstColumn="1" w:lastColumn="0" w:noHBand="0" w:noVBand="0"/>
      </w:tblPr>
      <w:tblGrid>
        <w:gridCol w:w="500"/>
        <w:gridCol w:w="6270"/>
        <w:gridCol w:w="2733"/>
      </w:tblGrid>
      <w:tr w:rsidR="00494B62" w:rsidRPr="00996BED">
        <w:tc>
          <w:tcPr>
            <w:tcW w:w="0" w:type="auto"/>
            <w:gridSpan w:val="2"/>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Предоставляемая информация</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Источник данных</w:t>
            </w:r>
          </w:p>
        </w:tc>
      </w:tr>
      <w:tr w:rsidR="00494B62" w:rsidRPr="00996BED">
        <w:tc>
          <w:tcPr>
            <w:tcW w:w="0" w:type="auto"/>
            <w:gridSpan w:val="3"/>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7D1E10">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I. Нормативные характеристики налогового расхода поселени</w:t>
            </w:r>
            <w:proofErr w:type="gramStart"/>
            <w:r w:rsidRPr="00996BED">
              <w:rPr>
                <w:rFonts w:ascii="Times New Roman" w:hAnsi="Times New Roman" w:cs="Times New Roman"/>
                <w:color w:val="242424"/>
                <w:sz w:val="28"/>
                <w:szCs w:val="28"/>
                <w:lang w:eastAsia="ru-RU"/>
              </w:rPr>
              <w:t>я(</w:t>
            </w:r>
            <w:proofErr w:type="gramEnd"/>
            <w:r w:rsidRPr="00996BED">
              <w:rPr>
                <w:rFonts w:ascii="Times New Roman" w:hAnsi="Times New Roman" w:cs="Times New Roman"/>
                <w:color w:val="242424"/>
                <w:sz w:val="28"/>
                <w:szCs w:val="28"/>
                <w:lang w:eastAsia="ru-RU"/>
              </w:rPr>
              <w:t>далее-налоговый расход)</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Нормативные правовые акты, которыми предусматриваются налоговые льготы, освобождения и иные преференции по налогам, сборам (пункт, подпункт, абзац)</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Условия предоставления налоговых льгот, освобождений и иных преференций для плательщиков налогов, сборов</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3.</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Целевая категория плательщиков налогов, сборов, для которых предусмотрены налоговые льготы, освобождения и иные преференции</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4.</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Дата начала действия, предоставленного нормативными правовыми актами права на налоговые льготы, освобождения и иные преференции по налогам</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5.</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Период действия налоговых льгот, освобождений и иных преференций по налогам</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6.</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Дата прекращения действия налоговых льгот, освобождений и иных преференций по налогам</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gridSpan w:val="3"/>
            <w:tcBorders>
              <w:top w:val="nil"/>
              <w:left w:val="nil"/>
              <w:bottom w:val="nil"/>
              <w:right w:val="nil"/>
            </w:tcBorders>
            <w:tcMar>
              <w:top w:w="150" w:type="dxa"/>
              <w:left w:w="75" w:type="dxa"/>
              <w:bottom w:w="150" w:type="dxa"/>
              <w:right w:w="75" w:type="dxa"/>
            </w:tcMar>
            <w:vAlign w:val="center"/>
          </w:tcPr>
          <w:p w:rsidR="00494B62" w:rsidRPr="00996BED" w:rsidRDefault="00494B62" w:rsidP="007D1E10">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II. Целевые характеристики налогового расхода поселения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7.</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Наименование налоговых льгот, освобождений и иных преференций по налогам</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8.</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Целевая категория налогового расхода</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9.</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Цели предоставления налоговых льгот, освобождений и иных преференций для плательщиков налогов, установленных нормативными правовыми актами субъектов Российской Федерации</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10.</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Наименования налогов, по которым предусматриваются налоговые льготы, освобождения и иные преференции</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12.</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Размер налоговой ставки, в пределах которой предоставляются налоговые льготы, освобождения и иные преференции по налогам</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13.</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14.</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Наименования муниципальных программ муниципального образования, наименования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(непрограммные направления деятельности), в </w:t>
            </w:r>
            <w:proofErr w:type="gramStart"/>
            <w:r w:rsidRPr="00996BED">
              <w:rPr>
                <w:rFonts w:ascii="Times New Roman" w:hAnsi="Times New Roman" w:cs="Times New Roman"/>
                <w:color w:val="242424"/>
                <w:sz w:val="28"/>
                <w:szCs w:val="28"/>
                <w:lang w:eastAsia="ru-RU"/>
              </w:rPr>
              <w:t>целях</w:t>
            </w:r>
            <w:proofErr w:type="gramEnd"/>
            <w:r w:rsidRPr="00996BED">
              <w:rPr>
                <w:rFonts w:ascii="Times New Roman" w:hAnsi="Times New Roman" w:cs="Times New Roman"/>
                <w:color w:val="242424"/>
                <w:sz w:val="28"/>
                <w:szCs w:val="28"/>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15.</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0E0D93">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Наименования структурных элементов муниципальных программ поселения, в </w:t>
            </w:r>
            <w:proofErr w:type="gramStart"/>
            <w:r w:rsidRPr="00996BED">
              <w:rPr>
                <w:rFonts w:ascii="Times New Roman" w:hAnsi="Times New Roman" w:cs="Times New Roman"/>
                <w:color w:val="242424"/>
                <w:sz w:val="28"/>
                <w:szCs w:val="28"/>
                <w:lang w:eastAsia="ru-RU"/>
              </w:rPr>
              <w:t>целях</w:t>
            </w:r>
            <w:proofErr w:type="gramEnd"/>
            <w:r w:rsidRPr="00996BED">
              <w:rPr>
                <w:rFonts w:ascii="Times New Roman" w:hAnsi="Times New Roman" w:cs="Times New Roman"/>
                <w:color w:val="242424"/>
                <w:sz w:val="28"/>
                <w:szCs w:val="28"/>
                <w:lang w:eastAsia="ru-RU"/>
              </w:rPr>
              <w:t xml:space="preserve"> реализации которых предоставляются налоговые льготы, освобождения и иные преференции для плательщиков налогов, сборов</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16.</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0E0D93">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Фактические значения показателей (индикаторов) достижения целей муниципальных программ поселения и (или) целей социально-экономической политики поселения, не относящихся к муниципальным программам поселения, в связи с предоставлением налоговых льгот, освобождений и иных преференций для плательщиков налогов, сборов</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17.</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0E0D93">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Прогнозные (оценочные) значения показателей (индикаторов) достижения целей муниципальных программ поселения и (или) целей социально-экономической политики поселения, не относящихся к муниципальным программам поселения,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gridSpan w:val="3"/>
            <w:tcBorders>
              <w:top w:val="nil"/>
              <w:left w:val="nil"/>
              <w:bottom w:val="nil"/>
              <w:right w:val="nil"/>
            </w:tcBorders>
            <w:tcMar>
              <w:top w:w="150" w:type="dxa"/>
              <w:left w:w="75" w:type="dxa"/>
              <w:bottom w:w="150" w:type="dxa"/>
              <w:right w:w="75" w:type="dxa"/>
            </w:tcMar>
            <w:vAlign w:val="center"/>
          </w:tcPr>
          <w:p w:rsidR="00494B62" w:rsidRPr="00996BED" w:rsidRDefault="00494B62" w:rsidP="000E0D93">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III. Фискальные характеристики налогового расхода поселения</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18.</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Объем налоговых льгот, освобождений и иных преференций, предоставленных для плательщиков </w:t>
            </w:r>
            <w:r w:rsidRPr="00996BED">
              <w:rPr>
                <w:rFonts w:ascii="Times New Roman" w:hAnsi="Times New Roman" w:cs="Times New Roman"/>
                <w:color w:val="242424"/>
                <w:sz w:val="28"/>
                <w:szCs w:val="28"/>
                <w:lang w:eastAsia="ru-RU"/>
              </w:rPr>
              <w:lastRenderedPageBreak/>
              <w:t>налогов, сборов, за отчетный финансовый год (тыс. рублей)</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налоговый орган</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lastRenderedPageBreak/>
              <w:t>19.</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0E0D93">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 xml:space="preserve">администрация поселения </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proofErr w:type="gramStart"/>
            <w:r w:rsidRPr="00996BED">
              <w:rPr>
                <w:rFonts w:ascii="Times New Roman" w:hAnsi="Times New Roman" w:cs="Times New Roman"/>
                <w:color w:val="242424"/>
                <w:sz w:val="28"/>
                <w:szCs w:val="28"/>
                <w:lang w:eastAsia="ru-RU"/>
              </w:rPr>
              <w:t>Общая численность плательщиков налогов, сборов в отчетном финансовому году (единиц)</w:t>
            </w:r>
            <w:proofErr w:type="gramEnd"/>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налоговый орган</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21.</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налоговый орган</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22.</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0E0D93">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Базовый объем налогов, сборов, задекларированный для уплаты в бюджет поселения  плательщиками налогов, сборов по видам налога, сбора, (тыс. рублей)</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налоговый орган</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23.</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0E0D93">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Объем налогов, сборов задекларированный для уплаты в уплаты в бюджет поселения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налоговый орган</w:t>
            </w:r>
          </w:p>
        </w:tc>
      </w:tr>
      <w:tr w:rsidR="00494B62" w:rsidRPr="00996BED">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24.</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Результат оценки эффективности налогового расхода</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уполномоченный орган местного самоуправления</w:t>
            </w:r>
          </w:p>
        </w:tc>
      </w:tr>
      <w:tr w:rsidR="00494B62" w:rsidRPr="00996BED">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jc w:val="center"/>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25.</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494B62" w:rsidRPr="00996BED" w:rsidRDefault="00494B62" w:rsidP="008308CC">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Оценка совокупного бюджетного эффекта (для стимулирующих налоговых расходов)</w:t>
            </w:r>
          </w:p>
        </w:tc>
        <w:tc>
          <w:tcPr>
            <w:tcW w:w="0" w:type="auto"/>
            <w:tcBorders>
              <w:top w:val="nil"/>
              <w:left w:val="nil"/>
              <w:bottom w:val="nil"/>
              <w:right w:val="nil"/>
            </w:tcBorders>
            <w:tcMar>
              <w:top w:w="150" w:type="dxa"/>
              <w:left w:w="75" w:type="dxa"/>
              <w:bottom w:w="150" w:type="dxa"/>
              <w:right w:w="75" w:type="dxa"/>
            </w:tcMar>
            <w:vAlign w:val="center"/>
          </w:tcPr>
          <w:p w:rsidR="00494B62" w:rsidRPr="00996BED" w:rsidRDefault="00494B62" w:rsidP="000E0D93">
            <w:pPr>
              <w:spacing w:after="150" w:line="238" w:lineRule="atLeast"/>
              <w:rPr>
                <w:rFonts w:ascii="Times New Roman" w:hAnsi="Times New Roman" w:cs="Times New Roman"/>
                <w:color w:val="242424"/>
                <w:sz w:val="28"/>
                <w:szCs w:val="28"/>
                <w:lang w:eastAsia="ru-RU"/>
              </w:rPr>
            </w:pPr>
            <w:r w:rsidRPr="00996BED">
              <w:rPr>
                <w:rFonts w:ascii="Times New Roman" w:hAnsi="Times New Roman" w:cs="Times New Roman"/>
                <w:color w:val="242424"/>
                <w:sz w:val="28"/>
                <w:szCs w:val="28"/>
                <w:lang w:eastAsia="ru-RU"/>
              </w:rPr>
              <w:t>администрация поселения</w:t>
            </w:r>
          </w:p>
        </w:tc>
      </w:tr>
    </w:tbl>
    <w:p w:rsidR="00494B62" w:rsidRDefault="00494B62">
      <w:pPr>
        <w:rPr>
          <w:rFonts w:ascii="Times New Roman" w:hAnsi="Times New Roman" w:cs="Times New Roman"/>
        </w:rPr>
      </w:pPr>
    </w:p>
    <w:p w:rsidR="003D3DEA" w:rsidRDefault="003D3DEA">
      <w:pPr>
        <w:rPr>
          <w:rFonts w:ascii="Times New Roman" w:hAnsi="Times New Roman" w:cs="Times New Roman"/>
        </w:rPr>
      </w:pPr>
    </w:p>
    <w:p w:rsidR="003D3DEA" w:rsidRDefault="003D3DEA">
      <w:pPr>
        <w:rPr>
          <w:rFonts w:ascii="Times New Roman" w:hAnsi="Times New Roman" w:cs="Times New Roman"/>
        </w:rPr>
      </w:pPr>
    </w:p>
    <w:p w:rsidR="003D3DEA" w:rsidRDefault="003D3DEA" w:rsidP="003D3DEA">
      <w:pPr>
        <w:tabs>
          <w:tab w:val="left" w:pos="1843"/>
        </w:tabs>
        <w:rPr>
          <w:rFonts w:ascii="Times New Roman" w:hAnsi="Times New Roman" w:cs="Times New Roman"/>
        </w:rPr>
        <w:sectPr w:rsidR="003D3DEA" w:rsidSect="00384DBF">
          <w:pgSz w:w="11906" w:h="16838"/>
          <w:pgMar w:top="1134" w:right="850" w:bottom="1134" w:left="1701" w:header="708" w:footer="708" w:gutter="0"/>
          <w:cols w:space="708"/>
          <w:docGrid w:linePitch="360"/>
        </w:sectPr>
      </w:pPr>
    </w:p>
    <w:p w:rsidR="003D3DEA" w:rsidRPr="003D3DEA" w:rsidRDefault="003D3DEA" w:rsidP="003D3DEA">
      <w:pPr>
        <w:spacing w:after="150" w:line="238" w:lineRule="atLeast"/>
        <w:jc w:val="center"/>
        <w:rPr>
          <w:rFonts w:ascii="Arial" w:hAnsi="Arial" w:cs="Arial"/>
          <w:color w:val="242424"/>
          <w:sz w:val="20"/>
          <w:szCs w:val="20"/>
          <w:lang w:eastAsia="ru-RU"/>
        </w:rPr>
      </w:pPr>
      <w:r w:rsidRPr="003D3DEA">
        <w:rPr>
          <w:rFonts w:ascii="Arial" w:hAnsi="Arial" w:cs="Arial"/>
          <w:color w:val="242424"/>
          <w:sz w:val="20"/>
          <w:szCs w:val="20"/>
          <w:lang w:eastAsia="ru-RU"/>
        </w:rPr>
        <w:lastRenderedPageBreak/>
        <w:t xml:space="preserve">                                                                                                                                                                        Приложение 2</w:t>
      </w:r>
    </w:p>
    <w:p w:rsidR="003D3DEA" w:rsidRPr="003D3DEA" w:rsidRDefault="003D3DEA" w:rsidP="003D3DEA">
      <w:pPr>
        <w:spacing w:after="150" w:line="238" w:lineRule="atLeast"/>
        <w:jc w:val="right"/>
        <w:rPr>
          <w:rFonts w:ascii="Arial" w:hAnsi="Arial" w:cs="Arial"/>
          <w:color w:val="242424"/>
          <w:sz w:val="20"/>
          <w:szCs w:val="20"/>
          <w:lang w:eastAsia="ru-RU"/>
        </w:rPr>
      </w:pPr>
      <w:r w:rsidRPr="003D3DEA">
        <w:rPr>
          <w:rFonts w:ascii="Arial" w:hAnsi="Arial" w:cs="Arial"/>
          <w:color w:val="242424"/>
          <w:sz w:val="20"/>
          <w:szCs w:val="20"/>
          <w:lang w:eastAsia="ru-RU"/>
        </w:rPr>
        <w:t>к Порядку формирования перечня</w:t>
      </w:r>
    </w:p>
    <w:p w:rsidR="003D3DEA" w:rsidRPr="003D3DEA" w:rsidRDefault="003D3DEA" w:rsidP="003D3DEA">
      <w:pPr>
        <w:spacing w:after="150" w:line="238" w:lineRule="atLeast"/>
        <w:jc w:val="right"/>
        <w:rPr>
          <w:rFonts w:ascii="Arial" w:hAnsi="Arial" w:cs="Arial"/>
          <w:color w:val="242424"/>
          <w:sz w:val="20"/>
          <w:szCs w:val="20"/>
          <w:lang w:eastAsia="ru-RU"/>
        </w:rPr>
      </w:pPr>
      <w:r w:rsidRPr="003D3DEA">
        <w:rPr>
          <w:rFonts w:ascii="Arial" w:hAnsi="Arial" w:cs="Arial"/>
          <w:color w:val="242424"/>
          <w:sz w:val="20"/>
          <w:szCs w:val="20"/>
          <w:lang w:eastAsia="ru-RU"/>
        </w:rPr>
        <w:t>налоговых расходов и оценки налоговых</w:t>
      </w:r>
    </w:p>
    <w:p w:rsidR="003D3DEA" w:rsidRPr="003D3DEA" w:rsidRDefault="003D3DEA" w:rsidP="003D3DEA">
      <w:pPr>
        <w:spacing w:after="150" w:line="238" w:lineRule="atLeast"/>
        <w:rPr>
          <w:rFonts w:ascii="Arial" w:hAnsi="Arial" w:cs="Arial"/>
          <w:color w:val="242424"/>
          <w:sz w:val="20"/>
          <w:szCs w:val="20"/>
          <w:lang w:eastAsia="ru-RU"/>
        </w:rPr>
      </w:pPr>
      <w:r w:rsidRPr="003D3DEA">
        <w:rPr>
          <w:rFonts w:ascii="Arial" w:hAnsi="Arial" w:cs="Arial"/>
          <w:color w:val="242424"/>
          <w:sz w:val="20"/>
          <w:szCs w:val="20"/>
          <w:lang w:eastAsia="ru-RU"/>
        </w:rPr>
        <w:t xml:space="preserve">                                                                                                                                                                                                  расходов Крупецкого </w:t>
      </w:r>
      <w:proofErr w:type="gramStart"/>
      <w:r w:rsidRPr="003D3DEA">
        <w:rPr>
          <w:rFonts w:ascii="Arial" w:hAnsi="Arial" w:cs="Arial"/>
          <w:color w:val="242424"/>
          <w:sz w:val="20"/>
          <w:szCs w:val="20"/>
          <w:lang w:eastAsia="ru-RU"/>
        </w:rPr>
        <w:t>сельского</w:t>
      </w:r>
      <w:proofErr w:type="gramEnd"/>
      <w:r w:rsidRPr="003D3DEA">
        <w:rPr>
          <w:rFonts w:ascii="Arial" w:hAnsi="Arial" w:cs="Arial"/>
          <w:color w:val="242424"/>
          <w:sz w:val="20"/>
          <w:szCs w:val="20"/>
          <w:lang w:eastAsia="ru-RU"/>
        </w:rPr>
        <w:t xml:space="preserve"> </w:t>
      </w:r>
    </w:p>
    <w:p w:rsidR="003D3DEA" w:rsidRPr="003D3DEA" w:rsidRDefault="003D3DEA" w:rsidP="003D3DEA">
      <w:pPr>
        <w:spacing w:after="150" w:line="238" w:lineRule="atLeast"/>
        <w:rPr>
          <w:rFonts w:ascii="Arial" w:hAnsi="Arial" w:cs="Arial"/>
          <w:color w:val="242424"/>
          <w:sz w:val="20"/>
          <w:szCs w:val="20"/>
          <w:lang w:eastAsia="ru-RU"/>
        </w:rPr>
      </w:pPr>
      <w:r w:rsidRPr="003D3DEA">
        <w:rPr>
          <w:rFonts w:ascii="Arial" w:hAnsi="Arial" w:cs="Arial"/>
          <w:color w:val="242424"/>
          <w:sz w:val="20"/>
          <w:szCs w:val="20"/>
          <w:lang w:eastAsia="ru-RU"/>
        </w:rPr>
        <w:t xml:space="preserve">                                                                                                                                                                                                  поселения Брасовского муниципального    </w:t>
      </w:r>
    </w:p>
    <w:p w:rsidR="003D3DEA" w:rsidRPr="003D3DEA" w:rsidRDefault="003D3DEA" w:rsidP="003D3DEA">
      <w:pPr>
        <w:spacing w:after="150" w:line="238" w:lineRule="atLeast"/>
        <w:jc w:val="center"/>
        <w:rPr>
          <w:rFonts w:ascii="Arial" w:hAnsi="Arial" w:cs="Arial"/>
          <w:color w:val="242424"/>
          <w:sz w:val="20"/>
          <w:szCs w:val="20"/>
          <w:lang w:eastAsia="ru-RU"/>
        </w:rPr>
      </w:pPr>
      <w:r w:rsidRPr="003D3DEA">
        <w:rPr>
          <w:rFonts w:ascii="Arial" w:hAnsi="Arial" w:cs="Arial"/>
          <w:color w:val="242424"/>
          <w:sz w:val="20"/>
          <w:szCs w:val="20"/>
          <w:lang w:eastAsia="ru-RU"/>
        </w:rPr>
        <w:t xml:space="preserve">                                                                                                                                                                          района Брянской области</w:t>
      </w:r>
    </w:p>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СВЕДЕНИЯ</w:t>
      </w:r>
    </w:p>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 xml:space="preserve">о налоговых расходах (налоговых льготах) на </w:t>
      </w:r>
      <w:proofErr w:type="gramStart"/>
      <w:r w:rsidRPr="003D3DEA">
        <w:rPr>
          <w:rFonts w:eastAsia="Times New Roman"/>
          <w:lang w:eastAsia="ru-RU"/>
        </w:rPr>
        <w:t>очередной</w:t>
      </w:r>
      <w:proofErr w:type="gramEnd"/>
    </w:p>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финансовый год в разрезе государственных программ и их</w:t>
      </w:r>
    </w:p>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структурных элементов, а также направлений деятельности,</w:t>
      </w:r>
    </w:p>
    <w:tbl>
      <w:tblPr>
        <w:tblpPr w:leftFromText="180" w:rightFromText="180" w:vertAnchor="text" w:horzAnchor="margin" w:tblpXSpec="center" w:tblpY="19"/>
        <w:tblW w:w="1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6"/>
        <w:gridCol w:w="1417"/>
        <w:gridCol w:w="1134"/>
        <w:gridCol w:w="1560"/>
        <w:gridCol w:w="829"/>
        <w:gridCol w:w="1077"/>
        <w:gridCol w:w="1020"/>
        <w:gridCol w:w="1054"/>
        <w:gridCol w:w="794"/>
        <w:gridCol w:w="1189"/>
        <w:gridCol w:w="1684"/>
        <w:gridCol w:w="1134"/>
        <w:gridCol w:w="1864"/>
      </w:tblGrid>
      <w:tr w:rsidR="003D3DEA" w:rsidRPr="003D3DEA" w:rsidTr="000A66F7">
        <w:tc>
          <w:tcPr>
            <w:tcW w:w="45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 xml:space="preserve">N </w:t>
            </w:r>
            <w:proofErr w:type="gramStart"/>
            <w:r w:rsidRPr="003D3DEA">
              <w:rPr>
                <w:rFonts w:eastAsia="Times New Roman"/>
                <w:lang w:eastAsia="ru-RU"/>
              </w:rPr>
              <w:t>п</w:t>
            </w:r>
            <w:proofErr w:type="gramEnd"/>
            <w:r w:rsidRPr="003D3DEA">
              <w:rPr>
                <w:rFonts w:eastAsia="Times New Roman"/>
                <w:lang w:eastAsia="ru-RU"/>
              </w:rPr>
              <w:t>/п</w:t>
            </w:r>
          </w:p>
        </w:tc>
        <w:tc>
          <w:tcPr>
            <w:tcW w:w="1026"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 xml:space="preserve">Наименование государственной программы Крупецкого сельского поселения </w:t>
            </w:r>
          </w:p>
        </w:tc>
        <w:tc>
          <w:tcPr>
            <w:tcW w:w="1417"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Реквизиты нормативно-правового акта, устанавливающего льготу</w:t>
            </w:r>
          </w:p>
        </w:tc>
        <w:tc>
          <w:tcPr>
            <w:tcW w:w="113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Наименование налога (платежа)</w:t>
            </w:r>
          </w:p>
        </w:tc>
        <w:tc>
          <w:tcPr>
            <w:tcW w:w="1560"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Плательщик</w:t>
            </w:r>
          </w:p>
        </w:tc>
        <w:tc>
          <w:tcPr>
            <w:tcW w:w="829"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Вид льготы</w:t>
            </w:r>
          </w:p>
        </w:tc>
        <w:tc>
          <w:tcPr>
            <w:tcW w:w="1077"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 xml:space="preserve">Уровень </w:t>
            </w:r>
            <w:proofErr w:type="spellStart"/>
            <w:r w:rsidRPr="003D3DEA">
              <w:rPr>
                <w:rFonts w:eastAsia="Times New Roman"/>
                <w:lang w:eastAsia="ru-RU"/>
              </w:rPr>
              <w:t>льготируемой</w:t>
            </w:r>
            <w:proofErr w:type="spellEnd"/>
            <w:r w:rsidRPr="003D3DEA">
              <w:rPr>
                <w:rFonts w:eastAsia="Times New Roman"/>
                <w:lang w:eastAsia="ru-RU"/>
              </w:rPr>
              <w:t xml:space="preserve"> налоговой ставки (в процентных пунктах)</w:t>
            </w:r>
          </w:p>
        </w:tc>
        <w:tc>
          <w:tcPr>
            <w:tcW w:w="1020"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Условие предоставления</w:t>
            </w:r>
          </w:p>
        </w:tc>
        <w:tc>
          <w:tcPr>
            <w:tcW w:w="105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Начало действия льготы</w:t>
            </w:r>
          </w:p>
        </w:tc>
        <w:tc>
          <w:tcPr>
            <w:tcW w:w="79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Срок действия</w:t>
            </w:r>
          </w:p>
        </w:tc>
        <w:tc>
          <w:tcPr>
            <w:tcW w:w="1189"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Целевая категория налоговой льготы</w:t>
            </w:r>
          </w:p>
        </w:tc>
        <w:tc>
          <w:tcPr>
            <w:tcW w:w="168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 xml:space="preserve">Код вида экономической деятельности (по </w:t>
            </w:r>
            <w:hyperlink r:id="rId11" w:history="1">
              <w:r w:rsidRPr="003D3DEA">
                <w:rPr>
                  <w:rFonts w:eastAsia="Times New Roman"/>
                  <w:color w:val="0000FF"/>
                  <w:lang w:eastAsia="ru-RU"/>
                </w:rPr>
                <w:t>ОКВЭД</w:t>
              </w:r>
            </w:hyperlink>
            <w:r w:rsidRPr="003D3DEA">
              <w:rPr>
                <w:rFonts w:eastAsia="Times New Roman"/>
                <w:lang w:eastAsia="ru-RU"/>
              </w:rPr>
              <w:t>), к которому относится налоговый расход (налоговая льгота)</w:t>
            </w:r>
          </w:p>
        </w:tc>
        <w:tc>
          <w:tcPr>
            <w:tcW w:w="113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Категории налогоплательщиков, которым предоставлена льгота</w:t>
            </w:r>
          </w:p>
        </w:tc>
        <w:tc>
          <w:tcPr>
            <w:tcW w:w="186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 xml:space="preserve">Принадлежность налогового расхода (налоговой льготы) к группе полномочий в соответствии с методикой распределения дотаций на выравнивание бюджетной обеспеченности </w:t>
            </w:r>
          </w:p>
        </w:tc>
      </w:tr>
      <w:tr w:rsidR="003D3DEA" w:rsidRPr="003D3DEA" w:rsidTr="000A66F7">
        <w:tc>
          <w:tcPr>
            <w:tcW w:w="45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1</w:t>
            </w:r>
          </w:p>
        </w:tc>
        <w:tc>
          <w:tcPr>
            <w:tcW w:w="1026"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2</w:t>
            </w:r>
          </w:p>
        </w:tc>
        <w:tc>
          <w:tcPr>
            <w:tcW w:w="1417"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3</w:t>
            </w:r>
          </w:p>
        </w:tc>
        <w:tc>
          <w:tcPr>
            <w:tcW w:w="113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4</w:t>
            </w:r>
          </w:p>
        </w:tc>
        <w:tc>
          <w:tcPr>
            <w:tcW w:w="1560"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5</w:t>
            </w:r>
          </w:p>
        </w:tc>
        <w:tc>
          <w:tcPr>
            <w:tcW w:w="829"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6</w:t>
            </w:r>
          </w:p>
        </w:tc>
        <w:tc>
          <w:tcPr>
            <w:tcW w:w="1077"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7</w:t>
            </w:r>
          </w:p>
        </w:tc>
        <w:tc>
          <w:tcPr>
            <w:tcW w:w="1020"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8</w:t>
            </w:r>
          </w:p>
        </w:tc>
        <w:tc>
          <w:tcPr>
            <w:tcW w:w="105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9</w:t>
            </w:r>
          </w:p>
        </w:tc>
        <w:tc>
          <w:tcPr>
            <w:tcW w:w="79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10</w:t>
            </w:r>
          </w:p>
        </w:tc>
        <w:tc>
          <w:tcPr>
            <w:tcW w:w="1189"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11</w:t>
            </w:r>
          </w:p>
        </w:tc>
        <w:tc>
          <w:tcPr>
            <w:tcW w:w="168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12</w:t>
            </w:r>
          </w:p>
        </w:tc>
        <w:tc>
          <w:tcPr>
            <w:tcW w:w="113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13</w:t>
            </w:r>
          </w:p>
        </w:tc>
        <w:tc>
          <w:tcPr>
            <w:tcW w:w="1864" w:type="dxa"/>
          </w:tcPr>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14</w:t>
            </w:r>
          </w:p>
        </w:tc>
      </w:tr>
      <w:tr w:rsidR="003D3DEA" w:rsidRPr="003D3DEA" w:rsidTr="000A66F7">
        <w:tc>
          <w:tcPr>
            <w:tcW w:w="45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26"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417"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13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560"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829"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77"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20"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5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79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189"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68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13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86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r>
      <w:tr w:rsidR="003D3DEA" w:rsidRPr="003D3DEA" w:rsidTr="000A66F7">
        <w:tc>
          <w:tcPr>
            <w:tcW w:w="45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26"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417"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13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560"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829"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77"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20"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05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79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189"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68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13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c>
          <w:tcPr>
            <w:tcW w:w="1864" w:type="dxa"/>
          </w:tcPr>
          <w:p w:rsidR="003D3DEA" w:rsidRPr="003D3DEA" w:rsidRDefault="003D3DEA" w:rsidP="003D3DEA">
            <w:pPr>
              <w:widowControl w:val="0"/>
              <w:autoSpaceDE w:val="0"/>
              <w:autoSpaceDN w:val="0"/>
              <w:spacing w:after="0" w:line="240" w:lineRule="auto"/>
              <w:rPr>
                <w:rFonts w:eastAsia="Times New Roman" w:cs="Times New Roman"/>
                <w:lang w:eastAsia="ru-RU"/>
              </w:rPr>
            </w:pPr>
          </w:p>
        </w:tc>
      </w:tr>
    </w:tbl>
    <w:p w:rsidR="003D3DEA" w:rsidRPr="003D3DEA" w:rsidRDefault="003D3DEA" w:rsidP="003D3DEA">
      <w:pPr>
        <w:widowControl w:val="0"/>
        <w:autoSpaceDE w:val="0"/>
        <w:autoSpaceDN w:val="0"/>
        <w:spacing w:after="0" w:line="240" w:lineRule="auto"/>
        <w:jc w:val="center"/>
        <w:rPr>
          <w:rFonts w:eastAsia="Times New Roman"/>
          <w:lang w:eastAsia="ru-RU"/>
        </w:rPr>
      </w:pPr>
      <w:r w:rsidRPr="003D3DEA">
        <w:rPr>
          <w:rFonts w:eastAsia="Times New Roman"/>
          <w:lang w:eastAsia="ru-RU"/>
        </w:rPr>
        <w:t>не входящих в государственные программы</w:t>
      </w:r>
    </w:p>
    <w:p w:rsidR="003D3DEA" w:rsidRPr="003D3DEA" w:rsidRDefault="003D3DEA" w:rsidP="003D3DEA">
      <w:pPr>
        <w:widowControl w:val="0"/>
        <w:autoSpaceDE w:val="0"/>
        <w:autoSpaceDN w:val="0"/>
        <w:spacing w:after="0" w:line="240" w:lineRule="auto"/>
        <w:jc w:val="both"/>
        <w:rPr>
          <w:rFonts w:eastAsia="Times New Roman" w:cs="Times New Roman"/>
          <w:lang w:eastAsia="ru-RU"/>
        </w:rPr>
      </w:pPr>
    </w:p>
    <w:sectPr w:rsidR="003D3DEA" w:rsidRPr="003D3DEA" w:rsidSect="003D3DE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0B3A"/>
    <w:multiLevelType w:val="multilevel"/>
    <w:tmpl w:val="C9BA83C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CC"/>
    <w:rsid w:val="00083B93"/>
    <w:rsid w:val="000A5E1D"/>
    <w:rsid w:val="000B3684"/>
    <w:rsid w:val="000E0D93"/>
    <w:rsid w:val="000E1253"/>
    <w:rsid w:val="00177E67"/>
    <w:rsid w:val="001A7C41"/>
    <w:rsid w:val="001C631B"/>
    <w:rsid w:val="00245C37"/>
    <w:rsid w:val="00315C6C"/>
    <w:rsid w:val="00350682"/>
    <w:rsid w:val="00384DBF"/>
    <w:rsid w:val="003B5965"/>
    <w:rsid w:val="003D3DEA"/>
    <w:rsid w:val="00494B62"/>
    <w:rsid w:val="00582CAC"/>
    <w:rsid w:val="005F0290"/>
    <w:rsid w:val="0063207F"/>
    <w:rsid w:val="00691BF0"/>
    <w:rsid w:val="00757F61"/>
    <w:rsid w:val="007D1E10"/>
    <w:rsid w:val="007E1BAE"/>
    <w:rsid w:val="007F0B75"/>
    <w:rsid w:val="007F5CAA"/>
    <w:rsid w:val="0080213B"/>
    <w:rsid w:val="008261D4"/>
    <w:rsid w:val="008308CC"/>
    <w:rsid w:val="0083628E"/>
    <w:rsid w:val="008D1C57"/>
    <w:rsid w:val="009120FE"/>
    <w:rsid w:val="0093227E"/>
    <w:rsid w:val="00962E78"/>
    <w:rsid w:val="00996BED"/>
    <w:rsid w:val="00A944C0"/>
    <w:rsid w:val="00B51912"/>
    <w:rsid w:val="00BD5E8A"/>
    <w:rsid w:val="00C221A4"/>
    <w:rsid w:val="00C2411F"/>
    <w:rsid w:val="00C74DF8"/>
    <w:rsid w:val="00CC2483"/>
    <w:rsid w:val="00D03D77"/>
    <w:rsid w:val="00E0423F"/>
    <w:rsid w:val="00EC60A6"/>
    <w:rsid w:val="00FB71B5"/>
    <w:rsid w:val="00FD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B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2483"/>
    <w:pPr>
      <w:ind w:left="720"/>
    </w:pPr>
  </w:style>
  <w:style w:type="paragraph" w:styleId="a4">
    <w:name w:val="Normal (Web)"/>
    <w:basedOn w:val="a"/>
    <w:uiPriority w:val="99"/>
    <w:rsid w:val="00E0423F"/>
    <w:pPr>
      <w:spacing w:before="100" w:beforeAutospacing="1" w:after="100" w:afterAutospacing="1" w:line="240" w:lineRule="auto"/>
    </w:pPr>
    <w:rPr>
      <w:sz w:val="24"/>
      <w:szCs w:val="24"/>
      <w:lang w:eastAsia="ru-RU"/>
    </w:rPr>
  </w:style>
  <w:style w:type="character" w:styleId="a5">
    <w:name w:val="Hyperlink"/>
    <w:uiPriority w:val="99"/>
    <w:rsid w:val="00245C37"/>
    <w:rPr>
      <w:color w:val="0000FF"/>
      <w:u w:val="single"/>
    </w:rPr>
  </w:style>
  <w:style w:type="character" w:styleId="a6">
    <w:name w:val="Emphasis"/>
    <w:qFormat/>
    <w:locked/>
    <w:rsid w:val="00996BED"/>
    <w:rPr>
      <w:i/>
      <w:iCs/>
    </w:rPr>
  </w:style>
  <w:style w:type="paragraph" w:styleId="a7">
    <w:name w:val="Title"/>
    <w:basedOn w:val="a"/>
    <w:next w:val="a"/>
    <w:link w:val="a8"/>
    <w:qFormat/>
    <w:locked/>
    <w:rsid w:val="00996BED"/>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link w:val="a7"/>
    <w:rsid w:val="00996BED"/>
    <w:rPr>
      <w:rFonts w:ascii="Cambria" w:eastAsia="Times New Roman" w:hAnsi="Cambria" w:cs="Times New Roman"/>
      <w:b/>
      <w:bCs/>
      <w:kern w:val="28"/>
      <w:sz w:val="32"/>
      <w:szCs w:val="32"/>
      <w:lang w:eastAsia="en-US"/>
    </w:rPr>
  </w:style>
  <w:style w:type="paragraph" w:styleId="a9">
    <w:name w:val="Balloon Text"/>
    <w:basedOn w:val="a"/>
    <w:link w:val="aa"/>
    <w:uiPriority w:val="99"/>
    <w:semiHidden/>
    <w:unhideWhenUsed/>
    <w:rsid w:val="00BD5E8A"/>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BD5E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B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2483"/>
    <w:pPr>
      <w:ind w:left="720"/>
    </w:pPr>
  </w:style>
  <w:style w:type="paragraph" w:styleId="a4">
    <w:name w:val="Normal (Web)"/>
    <w:basedOn w:val="a"/>
    <w:uiPriority w:val="99"/>
    <w:rsid w:val="00E0423F"/>
    <w:pPr>
      <w:spacing w:before="100" w:beforeAutospacing="1" w:after="100" w:afterAutospacing="1" w:line="240" w:lineRule="auto"/>
    </w:pPr>
    <w:rPr>
      <w:sz w:val="24"/>
      <w:szCs w:val="24"/>
      <w:lang w:eastAsia="ru-RU"/>
    </w:rPr>
  </w:style>
  <w:style w:type="character" w:styleId="a5">
    <w:name w:val="Hyperlink"/>
    <w:uiPriority w:val="99"/>
    <w:rsid w:val="00245C37"/>
    <w:rPr>
      <w:color w:val="0000FF"/>
      <w:u w:val="single"/>
    </w:rPr>
  </w:style>
  <w:style w:type="character" w:styleId="a6">
    <w:name w:val="Emphasis"/>
    <w:qFormat/>
    <w:locked/>
    <w:rsid w:val="00996BED"/>
    <w:rPr>
      <w:i/>
      <w:iCs/>
    </w:rPr>
  </w:style>
  <w:style w:type="paragraph" w:styleId="a7">
    <w:name w:val="Title"/>
    <w:basedOn w:val="a"/>
    <w:next w:val="a"/>
    <w:link w:val="a8"/>
    <w:qFormat/>
    <w:locked/>
    <w:rsid w:val="00996BED"/>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link w:val="a7"/>
    <w:rsid w:val="00996BED"/>
    <w:rPr>
      <w:rFonts w:ascii="Cambria" w:eastAsia="Times New Roman" w:hAnsi="Cambria" w:cs="Times New Roman"/>
      <w:b/>
      <w:bCs/>
      <w:kern w:val="28"/>
      <w:sz w:val="32"/>
      <w:szCs w:val="32"/>
      <w:lang w:eastAsia="en-US"/>
    </w:rPr>
  </w:style>
  <w:style w:type="paragraph" w:styleId="a9">
    <w:name w:val="Balloon Text"/>
    <w:basedOn w:val="a"/>
    <w:link w:val="aa"/>
    <w:uiPriority w:val="99"/>
    <w:semiHidden/>
    <w:unhideWhenUsed/>
    <w:rsid w:val="00BD5E8A"/>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BD5E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71980">
      <w:marLeft w:val="0"/>
      <w:marRight w:val="0"/>
      <w:marTop w:val="0"/>
      <w:marBottom w:val="0"/>
      <w:divBdr>
        <w:top w:val="none" w:sz="0" w:space="0" w:color="auto"/>
        <w:left w:val="none" w:sz="0" w:space="0" w:color="auto"/>
        <w:bottom w:val="none" w:sz="0" w:space="0" w:color="auto"/>
        <w:right w:val="none" w:sz="0" w:space="0" w:color="auto"/>
      </w:divBdr>
      <w:divsChild>
        <w:div w:id="1364671976">
          <w:marLeft w:val="0"/>
          <w:marRight w:val="0"/>
          <w:marTop w:val="0"/>
          <w:marBottom w:val="600"/>
          <w:divBdr>
            <w:top w:val="none" w:sz="0" w:space="0" w:color="auto"/>
            <w:left w:val="none" w:sz="0" w:space="0" w:color="auto"/>
            <w:bottom w:val="none" w:sz="0" w:space="0" w:color="auto"/>
            <w:right w:val="none" w:sz="0" w:space="0" w:color="auto"/>
          </w:divBdr>
          <w:divsChild>
            <w:div w:id="1364671979">
              <w:marLeft w:val="0"/>
              <w:marRight w:val="0"/>
              <w:marTop w:val="0"/>
              <w:marBottom w:val="0"/>
              <w:divBdr>
                <w:top w:val="none" w:sz="0" w:space="0" w:color="auto"/>
                <w:left w:val="none" w:sz="0" w:space="0" w:color="auto"/>
                <w:bottom w:val="none" w:sz="0" w:space="0" w:color="auto"/>
                <w:right w:val="none" w:sz="0" w:space="0" w:color="auto"/>
              </w:divBdr>
              <w:divsChild>
                <w:div w:id="13646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2611201982.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1\261120198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2611201982.docx" TargetMode="External"/><Relationship Id="rId11" Type="http://schemas.openxmlformats.org/officeDocument/2006/relationships/hyperlink" Target="consultantplus://offline/ref=7521F6FD66E87136165973264C12C6C2F90CFE0D388B90189324CB0AA26FB26155897417FC7537652C843F48DDz5jBF" TargetMode="External"/><Relationship Id="rId5" Type="http://schemas.openxmlformats.org/officeDocument/2006/relationships/webSettings" Target="webSettings.xml"/><Relationship Id="rId10" Type="http://schemas.openxmlformats.org/officeDocument/2006/relationships/hyperlink" Target="http://www.krgadm.ru/regulatory/11861/?sphrase_id=6386" TargetMode="External"/><Relationship Id="rId4" Type="http://schemas.openxmlformats.org/officeDocument/2006/relationships/settings" Target="settings.xml"/><Relationship Id="rId9" Type="http://schemas.openxmlformats.org/officeDocument/2006/relationships/hyperlink" Target="file:///C:\1\261120198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3681</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UralSOFT</Company>
  <LinksUpToDate>false</LinksUpToDate>
  <CharactersWithSpaces>24620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пк</cp:lastModifiedBy>
  <cp:revision>2</cp:revision>
  <cp:lastPrinted>2020-04-28T07:16:00Z</cp:lastPrinted>
  <dcterms:created xsi:type="dcterms:W3CDTF">2020-05-04T11:55:00Z</dcterms:created>
  <dcterms:modified xsi:type="dcterms:W3CDTF">2020-05-04T11:55:00Z</dcterms:modified>
</cp:coreProperties>
</file>